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F1" w:rsidRDefault="002F4441" w:rsidP="002F444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F4441">
        <w:rPr>
          <w:rFonts w:ascii="標楷體" w:eastAsia="標楷體" w:hAnsi="標楷體" w:hint="eastAsia"/>
          <w:b/>
          <w:sz w:val="36"/>
          <w:szCs w:val="36"/>
        </w:rPr>
        <w:t>樹德科技大學 語文</w:t>
      </w:r>
      <w:r w:rsidR="00AF55B6">
        <w:rPr>
          <w:rFonts w:ascii="標楷體" w:eastAsia="標楷體" w:hAnsi="標楷體" w:hint="eastAsia"/>
          <w:b/>
          <w:sz w:val="36"/>
          <w:szCs w:val="36"/>
        </w:rPr>
        <w:t>暨國際教學</w:t>
      </w:r>
      <w:r w:rsidRPr="002F4441">
        <w:rPr>
          <w:rFonts w:ascii="標楷體" w:eastAsia="標楷體" w:hAnsi="標楷體" w:hint="eastAsia"/>
          <w:b/>
          <w:sz w:val="36"/>
          <w:szCs w:val="36"/>
        </w:rPr>
        <w:t>中心華語教學組</w:t>
      </w:r>
    </w:p>
    <w:p w:rsidR="00457CCC" w:rsidRPr="00FE3392" w:rsidRDefault="00457CCC" w:rsidP="002F444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3392">
        <w:rPr>
          <w:rFonts w:ascii="Times New Roman" w:eastAsia="標楷體" w:hAnsi="Times New Roman" w:cs="Times New Roman"/>
          <w:b/>
          <w:sz w:val="28"/>
          <w:szCs w:val="28"/>
        </w:rPr>
        <w:t>Chinese</w:t>
      </w:r>
      <w:r w:rsidR="003B73FE" w:rsidRPr="00FE3392">
        <w:rPr>
          <w:rFonts w:ascii="Times New Roman" w:eastAsia="標楷體" w:hAnsi="Times New Roman" w:cs="Times New Roman"/>
          <w:b/>
          <w:sz w:val="28"/>
          <w:szCs w:val="28"/>
        </w:rPr>
        <w:t xml:space="preserve"> Language Teaching Division, Shu Te University</w:t>
      </w:r>
    </w:p>
    <w:p w:rsidR="002F4441" w:rsidRDefault="00AF55B6" w:rsidP="002F444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2018</w:t>
      </w:r>
      <w:r w:rsidR="002F4441" w:rsidRPr="002F4441">
        <w:rPr>
          <w:rFonts w:ascii="標楷體" w:eastAsia="標楷體" w:hAnsi="標楷體" w:hint="eastAsia"/>
          <w:b/>
          <w:sz w:val="36"/>
          <w:szCs w:val="36"/>
        </w:rPr>
        <w:t>華語課程招生簡章</w:t>
      </w:r>
    </w:p>
    <w:p w:rsidR="00FE3392" w:rsidRPr="00FE3392" w:rsidRDefault="00FE3392" w:rsidP="002F4441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E3392">
        <w:rPr>
          <w:rFonts w:ascii="Times New Roman" w:hAnsi="Times New Roman" w:cs="Times New Roman"/>
          <w:b/>
          <w:sz w:val="28"/>
          <w:szCs w:val="28"/>
        </w:rPr>
        <w:t>Admission Brochure for Chinese Courses</w:t>
      </w:r>
    </w:p>
    <w:p w:rsidR="002F4441" w:rsidRDefault="002F4441"/>
    <w:p w:rsidR="00457CCC" w:rsidRDefault="00E0390E" w:rsidP="007F20D6">
      <w:pPr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2F4441" w:rsidRPr="002F4441">
        <w:rPr>
          <w:rFonts w:ascii="標楷體" w:eastAsia="標楷體" w:hAnsi="標楷體" w:hint="eastAsia"/>
        </w:rPr>
        <w:t>樹德科技大學位於南臺灣第一大城～高雄</w:t>
      </w:r>
      <w:r w:rsidR="002F4441">
        <w:rPr>
          <w:rFonts w:ascii="標楷體" w:eastAsia="標楷體" w:hAnsi="標楷體" w:hint="eastAsia"/>
        </w:rPr>
        <w:t>，</w:t>
      </w:r>
      <w:r w:rsidR="002F4441" w:rsidRPr="00457CCC">
        <w:rPr>
          <w:rFonts w:ascii="標楷體" w:eastAsia="標楷體" w:hAnsi="標楷體" w:cs="Arial" w:hint="eastAsia"/>
          <w:szCs w:val="24"/>
        </w:rPr>
        <w:t>是一所充滿樂觀、進取，講究人文、創新、設計與研發的綜合性科技大學。</w:t>
      </w:r>
    </w:p>
    <w:p w:rsidR="0009130F" w:rsidRDefault="00E0390E" w:rsidP="007F20D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FE3392">
        <w:rPr>
          <w:rFonts w:ascii="標楷體" w:eastAsia="標楷體" w:hAnsi="標楷體" w:cs="Arial" w:hint="eastAsia"/>
          <w:szCs w:val="24"/>
        </w:rPr>
        <w:t>本校</w:t>
      </w:r>
      <w:r w:rsidR="00457CCC">
        <w:rPr>
          <w:rFonts w:ascii="標楷體" w:eastAsia="標楷體" w:hAnsi="標楷體" w:cs="Arial" w:hint="eastAsia"/>
          <w:szCs w:val="24"/>
        </w:rPr>
        <w:t>語文</w:t>
      </w:r>
      <w:r w:rsidR="00AF55B6" w:rsidRPr="00AF55B6">
        <w:rPr>
          <w:rFonts w:ascii="標楷體" w:eastAsia="標楷體" w:hAnsi="標楷體" w:cs="Arial" w:hint="eastAsia"/>
          <w:szCs w:val="24"/>
        </w:rPr>
        <w:t>暨國際教學中心</w:t>
      </w:r>
      <w:r w:rsidR="00457CCC">
        <w:rPr>
          <w:rFonts w:ascii="標楷體" w:eastAsia="標楷體" w:hAnsi="標楷體" w:cs="Arial" w:hint="eastAsia"/>
          <w:szCs w:val="24"/>
        </w:rPr>
        <w:t>華語教學組擁有</w:t>
      </w:r>
      <w:r w:rsidR="00457CCC" w:rsidRPr="00457CCC">
        <w:rPr>
          <w:rFonts w:ascii="標楷體" w:eastAsia="標楷體" w:hAnsi="標楷體" w:hint="eastAsia"/>
          <w:szCs w:val="24"/>
        </w:rPr>
        <w:t>專業的師資、</w:t>
      </w:r>
      <w:r w:rsidR="00FE3392">
        <w:rPr>
          <w:rFonts w:ascii="標楷體" w:eastAsia="標楷體" w:hAnsi="標楷體" w:hint="eastAsia"/>
          <w:szCs w:val="24"/>
        </w:rPr>
        <w:t>多元</w:t>
      </w:r>
      <w:r w:rsidR="00457CCC" w:rsidRPr="00457CCC">
        <w:rPr>
          <w:rFonts w:ascii="標楷體" w:eastAsia="標楷體" w:hAnsi="標楷體" w:hint="eastAsia"/>
          <w:szCs w:val="24"/>
        </w:rPr>
        <w:t>的</w:t>
      </w:r>
      <w:r w:rsidR="00FE3392">
        <w:rPr>
          <w:rFonts w:ascii="標楷體" w:eastAsia="標楷體" w:hAnsi="標楷體" w:hint="eastAsia"/>
          <w:szCs w:val="24"/>
        </w:rPr>
        <w:t>學習</w:t>
      </w:r>
      <w:r w:rsidR="00457CCC" w:rsidRPr="00457CCC">
        <w:rPr>
          <w:rFonts w:ascii="標楷體" w:eastAsia="標楷體" w:hAnsi="標楷體" w:hint="eastAsia"/>
          <w:szCs w:val="24"/>
        </w:rPr>
        <w:t>環境以及客製化的華語課程，</w:t>
      </w:r>
      <w:r w:rsidR="00FE3392" w:rsidRPr="00FE3392">
        <w:rPr>
          <w:rFonts w:ascii="標楷體" w:eastAsia="標楷體" w:hAnsi="標楷體"/>
          <w:szCs w:val="24"/>
        </w:rPr>
        <w:t>提供對中文有興趣的學生</w:t>
      </w:r>
      <w:r w:rsidR="00FE3392" w:rsidRPr="00FE3392">
        <w:rPr>
          <w:rFonts w:ascii="標楷體" w:eastAsia="標楷體" w:hAnsi="標楷體" w:hint="eastAsia"/>
          <w:szCs w:val="24"/>
        </w:rPr>
        <w:t>學習華語和中華文化，</w:t>
      </w:r>
      <w:r w:rsidR="00457CCC" w:rsidRPr="00457CCC">
        <w:rPr>
          <w:rFonts w:ascii="標楷體" w:eastAsia="標楷體" w:hAnsi="標楷體" w:hint="eastAsia"/>
          <w:szCs w:val="24"/>
        </w:rPr>
        <w:t>一定能使您收獲</w:t>
      </w:r>
      <w:r w:rsidR="00FE3392">
        <w:rPr>
          <w:rFonts w:ascii="標楷體" w:eastAsia="標楷體" w:hAnsi="標楷體" w:hint="eastAsia"/>
          <w:szCs w:val="24"/>
        </w:rPr>
        <w:t>豐碩</w:t>
      </w:r>
      <w:r w:rsidR="00457CCC" w:rsidRPr="00457CCC">
        <w:rPr>
          <w:rFonts w:ascii="標楷體" w:eastAsia="標楷體" w:hAnsi="標楷體" w:hint="eastAsia"/>
          <w:szCs w:val="24"/>
        </w:rPr>
        <w:t>。</w:t>
      </w:r>
    </w:p>
    <w:p w:rsidR="00457CCC" w:rsidRPr="00E0390E" w:rsidRDefault="0009130F" w:rsidP="007F20D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09130F">
        <w:rPr>
          <w:rFonts w:ascii="標楷體" w:eastAsia="標楷體" w:hAnsi="標楷體" w:hint="eastAsia"/>
          <w:szCs w:val="24"/>
        </w:rPr>
        <w:t>所有課程與活動除了能讓外籍學生對本國文化等各方面有所認識，盡早融入在地生活，並可令老師與學員藉由彼此文化交流，增進國際間的相互瞭解。</w:t>
      </w:r>
      <w:r w:rsidR="00FE3392">
        <w:rPr>
          <w:rFonts w:ascii="標楷體" w:eastAsia="標楷體" w:hAnsi="標楷體" w:hint="eastAsia"/>
          <w:szCs w:val="24"/>
        </w:rPr>
        <w:t>我們誠摯地邀請您參加我們精心規劃的華語課程，讓我們幫您實現華語夢</w:t>
      </w:r>
      <w:r w:rsidR="00457CCC" w:rsidRPr="00457CCC">
        <w:rPr>
          <w:rFonts w:ascii="標楷體" w:eastAsia="標楷體" w:hAnsi="標楷體" w:hint="eastAsia"/>
          <w:szCs w:val="24"/>
        </w:rPr>
        <w:t>！</w:t>
      </w:r>
    </w:p>
    <w:p w:rsidR="00B85D00" w:rsidRDefault="00B85D00" w:rsidP="00B85D00">
      <w:pPr>
        <w:rPr>
          <w:rStyle w:val="a3"/>
          <w:rFonts w:ascii="標楷體" w:eastAsia="標楷體" w:hAnsi="標楷體"/>
        </w:rPr>
      </w:pPr>
    </w:p>
    <w:p w:rsidR="00AF55B6" w:rsidRDefault="00B85D00" w:rsidP="00B85D00">
      <w:pPr>
        <w:rPr>
          <w:rFonts w:ascii="標楷體" w:eastAsia="標楷體" w:hAnsi="標楷體"/>
          <w:color w:val="000000" w:themeColor="text1"/>
          <w:szCs w:val="24"/>
        </w:rPr>
      </w:pPr>
      <w:r w:rsidRPr="00B85D00">
        <w:rPr>
          <w:rStyle w:val="a3"/>
          <w:rFonts w:ascii="標楷體" w:eastAsia="標楷體" w:hAnsi="標楷體" w:hint="eastAsia"/>
          <w:sz w:val="28"/>
          <w:szCs w:val="28"/>
        </w:rPr>
        <w:t>一</w:t>
      </w:r>
      <w:r w:rsidRPr="00B85D00">
        <w:rPr>
          <w:rStyle w:val="a3"/>
          <w:rFonts w:ascii="新細明體" w:eastAsia="新細明體" w:hAnsi="新細明體" w:hint="eastAsia"/>
          <w:sz w:val="28"/>
          <w:szCs w:val="28"/>
        </w:rPr>
        <w:t>、</w:t>
      </w:r>
      <w:r w:rsidR="00AF55B6">
        <w:rPr>
          <w:rStyle w:val="a3"/>
          <w:rFonts w:ascii="標楷體" w:eastAsia="標楷體" w:hAnsi="標楷體" w:hint="eastAsia"/>
          <w:sz w:val="28"/>
          <w:szCs w:val="28"/>
        </w:rPr>
        <w:t>課程</w:t>
      </w:r>
      <w:r w:rsidR="00457CCC" w:rsidRPr="00B85D00">
        <w:rPr>
          <w:rStyle w:val="a3"/>
          <w:rFonts w:ascii="標楷體" w:eastAsia="標楷體" w:hAnsi="標楷體"/>
          <w:sz w:val="28"/>
          <w:szCs w:val="28"/>
        </w:rPr>
        <w:t xml:space="preserve">特色 </w:t>
      </w:r>
      <w:r w:rsidR="00457CCC" w:rsidRPr="00B85D00">
        <w:rPr>
          <w:rFonts w:ascii="標楷體" w:eastAsia="標楷體" w:hAnsi="標楷體"/>
          <w:sz w:val="20"/>
          <w:szCs w:val="20"/>
        </w:rPr>
        <w:br/>
      </w:r>
      <w:r w:rsidR="00AF55B6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457CCC" w:rsidRPr="00B85D00">
        <w:rPr>
          <w:rFonts w:ascii="標楷體" w:eastAsia="標楷體" w:hAnsi="標楷體"/>
          <w:color w:val="000000" w:themeColor="text1"/>
          <w:szCs w:val="24"/>
        </w:rPr>
        <w:t>5-12人小班教學</w:t>
      </w:r>
      <w:r w:rsidR="00AF55B6">
        <w:rPr>
          <w:rFonts w:ascii="標楷體" w:eastAsia="標楷體" w:hAnsi="標楷體" w:hint="eastAsia"/>
          <w:color w:val="000000" w:themeColor="text1"/>
          <w:szCs w:val="24"/>
        </w:rPr>
        <w:t>，採能力分班制。</w:t>
      </w:r>
    </w:p>
    <w:p w:rsidR="00AF55B6" w:rsidRDefault="00AF55B6" w:rsidP="00B85D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>
        <w:rPr>
          <w:rFonts w:ascii="標楷體" w:eastAsia="標楷體" w:hAnsi="標楷體"/>
          <w:szCs w:val="24"/>
        </w:rPr>
        <w:t>華語專業</w:t>
      </w:r>
      <w:r w:rsidR="00457CCC" w:rsidRPr="00B85D00">
        <w:rPr>
          <w:rFonts w:ascii="標楷體" w:eastAsia="標楷體" w:hAnsi="標楷體"/>
          <w:szCs w:val="24"/>
        </w:rPr>
        <w:t>師</w:t>
      </w:r>
      <w:r>
        <w:rPr>
          <w:rFonts w:ascii="標楷體" w:eastAsia="標楷體" w:hAnsi="標楷體" w:hint="eastAsia"/>
          <w:szCs w:val="24"/>
        </w:rPr>
        <w:t>資。</w:t>
      </w:r>
      <w:r w:rsidR="00457CCC" w:rsidRPr="00B85D00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3.數位化教室。</w:t>
      </w:r>
    </w:p>
    <w:p w:rsidR="00AF55B6" w:rsidRDefault="00AF55B6" w:rsidP="00B85D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FE3392" w:rsidRPr="00B85D00">
        <w:rPr>
          <w:rFonts w:ascii="標楷體" w:eastAsia="標楷體" w:hAnsi="標楷體" w:hint="eastAsia"/>
          <w:szCs w:val="24"/>
        </w:rPr>
        <w:t>數位影音教材</w:t>
      </w:r>
      <w:r w:rsidR="00457CCC" w:rsidRPr="00B85D00">
        <w:rPr>
          <w:rFonts w:ascii="標楷體" w:eastAsia="標楷體" w:hAnsi="標楷體"/>
          <w:szCs w:val="24"/>
        </w:rPr>
        <w:t>輔助教學</w:t>
      </w:r>
      <w:r>
        <w:rPr>
          <w:rFonts w:ascii="標楷體" w:eastAsia="標楷體" w:hAnsi="標楷體" w:hint="eastAsia"/>
          <w:szCs w:val="24"/>
        </w:rPr>
        <w:t>。</w:t>
      </w:r>
    </w:p>
    <w:p w:rsidR="00B85D00" w:rsidRPr="00B85D00" w:rsidRDefault="00AF55B6" w:rsidP="00B85D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781486" w:rsidRPr="00B85D00">
        <w:rPr>
          <w:rFonts w:ascii="標楷體" w:eastAsia="標楷體" w:hAnsi="標楷體"/>
          <w:szCs w:val="24"/>
        </w:rPr>
        <w:t>提供</w:t>
      </w:r>
      <w:r w:rsidR="00781486" w:rsidRPr="00B85D00">
        <w:rPr>
          <w:rFonts w:ascii="標楷體" w:eastAsia="標楷體" w:hAnsi="標楷體" w:hint="eastAsia"/>
          <w:szCs w:val="24"/>
        </w:rPr>
        <w:t>民俗技藝體驗與文化</w:t>
      </w:r>
      <w:r>
        <w:rPr>
          <w:rFonts w:ascii="標楷體" w:eastAsia="標楷體" w:hAnsi="標楷體" w:hint="eastAsia"/>
          <w:szCs w:val="24"/>
        </w:rPr>
        <w:t>相關</w:t>
      </w:r>
      <w:r w:rsidR="00457CCC" w:rsidRPr="00B85D00">
        <w:rPr>
          <w:rFonts w:ascii="標楷體" w:eastAsia="標楷體" w:hAnsi="標楷體"/>
          <w:szCs w:val="24"/>
        </w:rPr>
        <w:t>活動</w:t>
      </w:r>
      <w:r>
        <w:rPr>
          <w:rFonts w:ascii="標楷體" w:eastAsia="標楷體" w:hAnsi="標楷體" w:hint="eastAsia"/>
          <w:szCs w:val="24"/>
        </w:rPr>
        <w:t>。</w:t>
      </w:r>
      <w:r w:rsidR="00457CCC" w:rsidRPr="00B85D00"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6.</w:t>
      </w:r>
      <w:r w:rsidR="00457CCC" w:rsidRPr="00B85D00">
        <w:rPr>
          <w:rFonts w:ascii="標楷體" w:eastAsia="標楷體" w:hAnsi="標楷體"/>
          <w:szCs w:val="24"/>
        </w:rPr>
        <w:t>免費電腦教室上網，使用圖書、視聽設備等</w:t>
      </w:r>
      <w:r>
        <w:rPr>
          <w:rFonts w:ascii="標楷體" w:eastAsia="標楷體" w:hAnsi="標楷體" w:hint="eastAsia"/>
          <w:szCs w:val="24"/>
        </w:rPr>
        <w:t>。</w:t>
      </w:r>
    </w:p>
    <w:p w:rsidR="007F20D6" w:rsidRPr="00B85D00" w:rsidRDefault="00B85D00" w:rsidP="00B85D00">
      <w:pPr>
        <w:rPr>
          <w:rFonts w:ascii="標楷體" w:eastAsia="標楷體" w:hAnsi="標楷體"/>
          <w:b/>
          <w:sz w:val="28"/>
          <w:szCs w:val="28"/>
        </w:rPr>
      </w:pPr>
      <w:r w:rsidRPr="00B85D00">
        <w:rPr>
          <w:rFonts w:ascii="標楷體" w:eastAsia="標楷體" w:hAnsi="標楷體" w:hint="eastAsia"/>
          <w:b/>
          <w:sz w:val="28"/>
          <w:szCs w:val="28"/>
        </w:rPr>
        <w:t>二</w:t>
      </w:r>
      <w:r w:rsidRPr="00B85D00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8C25AA" w:rsidRPr="00B85D00">
        <w:rPr>
          <w:rFonts w:ascii="標楷體" w:eastAsia="標楷體" w:hAnsi="標楷體" w:hint="eastAsia"/>
          <w:b/>
          <w:sz w:val="28"/>
          <w:szCs w:val="28"/>
        </w:rPr>
        <w:t>課程規劃</w:t>
      </w:r>
    </w:p>
    <w:p w:rsidR="007F20D6" w:rsidRPr="008C25AA" w:rsidRDefault="007F20D6" w:rsidP="007F20D6">
      <w:pPr>
        <w:pStyle w:val="a8"/>
        <w:spacing w:line="440" w:lineRule="exact"/>
        <w:ind w:left="357"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依照學生程度及需求的差異，以及針對</w:t>
      </w:r>
      <w:r w:rsidRPr="008C25AA">
        <w:rPr>
          <w:rFonts w:ascii="標楷體" w:eastAsia="標楷體" w:hAnsi="標楷體"/>
          <w:sz w:val="24"/>
          <w:szCs w:val="24"/>
          <w:lang w:eastAsia="zh-TW"/>
        </w:rPr>
        <w:t>臺灣「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國家</w:t>
      </w:r>
      <w:r w:rsidRPr="008C25AA">
        <w:rPr>
          <w:rFonts w:ascii="標楷體" w:eastAsia="標楷體" w:hAnsi="標楷體"/>
          <w:sz w:val="24"/>
          <w:szCs w:val="24"/>
          <w:lang w:eastAsia="zh-TW"/>
        </w:rPr>
        <w:t>華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語</w:t>
      </w:r>
      <w:r w:rsidRPr="008C25AA">
        <w:rPr>
          <w:rFonts w:ascii="標楷體" w:eastAsia="標楷體" w:hAnsi="標楷體"/>
          <w:sz w:val="24"/>
          <w:szCs w:val="24"/>
          <w:lang w:eastAsia="zh-TW"/>
        </w:rPr>
        <w:t>測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驗推動工作委員</w:t>
      </w:r>
      <w:r w:rsidRPr="008C25AA">
        <w:rPr>
          <w:rFonts w:ascii="標楷體" w:eastAsia="標楷體" w:hAnsi="標楷體"/>
          <w:sz w:val="24"/>
          <w:szCs w:val="24"/>
          <w:lang w:eastAsia="zh-TW"/>
        </w:rPr>
        <w:t>會」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分級標準設計規劃「綜合性課程」及「文化課程」，即以聽、說、讀、寫四大技能的訓練課程為基礎，再透過「文化課程」予以強化鞏固，同時亦學習到我國的民俗文化知識。課程規劃表如下：</w:t>
      </w:r>
    </w:p>
    <w:tbl>
      <w:tblPr>
        <w:tblStyle w:val="a9"/>
        <w:tblW w:w="8079" w:type="dxa"/>
        <w:tblInd w:w="421" w:type="dxa"/>
        <w:tblLook w:val="01E0" w:firstRow="1" w:lastRow="1" w:firstColumn="1" w:lastColumn="1" w:noHBand="0" w:noVBand="0"/>
      </w:tblPr>
      <w:tblGrid>
        <w:gridCol w:w="2835"/>
        <w:gridCol w:w="1984"/>
        <w:gridCol w:w="1559"/>
        <w:gridCol w:w="1701"/>
      </w:tblGrid>
      <w:tr w:rsidR="007F20D6" w:rsidRPr="006F78CC" w:rsidTr="001D6CE2">
        <w:trPr>
          <w:trHeight w:val="70"/>
        </w:trPr>
        <w:tc>
          <w:tcPr>
            <w:tcW w:w="2835" w:type="dxa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/>
                <w:b/>
                <w:sz w:val="24"/>
                <w:szCs w:val="24"/>
              </w:rPr>
              <w:t>對象</w:t>
            </w:r>
          </w:p>
        </w:tc>
        <w:tc>
          <w:tcPr>
            <w:tcW w:w="1984" w:type="dxa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學習時數</w:t>
            </w:r>
          </w:p>
        </w:tc>
        <w:tc>
          <w:tcPr>
            <w:tcW w:w="1559" w:type="dxa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班級名稱</w:t>
            </w:r>
          </w:p>
        </w:tc>
        <w:tc>
          <w:tcPr>
            <w:tcW w:w="1701" w:type="dxa"/>
            <w:vAlign w:val="center"/>
          </w:tcPr>
          <w:p w:rsidR="007F20D6" w:rsidRDefault="007F20D6" w:rsidP="001D6CE2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b/>
                <w:sz w:val="24"/>
                <w:szCs w:val="24"/>
                <w:lang w:eastAsia="zh-TW"/>
              </w:rPr>
              <w:t>可達華測級數</w:t>
            </w:r>
          </w:p>
        </w:tc>
      </w:tr>
      <w:tr w:rsidR="007F20D6" w:rsidRPr="006F78CC" w:rsidTr="001D6CE2">
        <w:trPr>
          <w:trHeight w:val="624"/>
        </w:trPr>
        <w:tc>
          <w:tcPr>
            <w:tcW w:w="2835" w:type="dxa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無基礎及未達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A1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程度的學員</w:t>
            </w:r>
          </w:p>
        </w:tc>
        <w:tc>
          <w:tcPr>
            <w:tcW w:w="1984" w:type="dxa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16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1559" w:type="dxa"/>
            <w:vAlign w:val="center"/>
          </w:tcPr>
          <w:p w:rsidR="007F20D6" w:rsidRPr="0016370C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入門一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二</w:t>
            </w:r>
          </w:p>
        </w:tc>
        <w:tc>
          <w:tcPr>
            <w:tcW w:w="1701" w:type="dxa"/>
            <w:vAlign w:val="center"/>
          </w:tcPr>
          <w:p w:rsidR="007F20D6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A1</w:t>
            </w:r>
          </w:p>
        </w:tc>
      </w:tr>
      <w:tr w:rsidR="007F20D6" w:rsidRPr="006F78CC" w:rsidTr="001D6CE2">
        <w:trPr>
          <w:trHeight w:val="626"/>
        </w:trPr>
        <w:tc>
          <w:tcPr>
            <w:tcW w:w="2835" w:type="dxa"/>
            <w:vAlign w:val="center"/>
          </w:tcPr>
          <w:p w:rsidR="007F20D6" w:rsidRPr="00527CF5" w:rsidRDefault="007F20D6" w:rsidP="001D6CE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7CF5">
              <w:rPr>
                <w:rFonts w:ascii="標楷體" w:eastAsia="標楷體" w:hAnsi="標楷體"/>
                <w:sz w:val="24"/>
                <w:szCs w:val="24"/>
                <w:lang w:eastAsia="zh-TW"/>
              </w:rPr>
              <w:t>完成入門級課程的學員</w:t>
            </w:r>
          </w:p>
        </w:tc>
        <w:tc>
          <w:tcPr>
            <w:tcW w:w="1984" w:type="dxa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1559" w:type="dxa"/>
            <w:vAlign w:val="center"/>
          </w:tcPr>
          <w:p w:rsidR="007F20D6" w:rsidRPr="0016370C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基礎一</w:t>
            </w:r>
          </w:p>
        </w:tc>
        <w:tc>
          <w:tcPr>
            <w:tcW w:w="1701" w:type="dxa"/>
            <w:vAlign w:val="center"/>
          </w:tcPr>
          <w:p w:rsidR="007F20D6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A</w:t>
            </w:r>
            <w:r w:rsidRPr="0016370C">
              <w:rPr>
                <w:rFonts w:eastAsia="標楷體"/>
                <w:sz w:val="24"/>
                <w:szCs w:val="24"/>
              </w:rPr>
              <w:t>2</w:t>
            </w:r>
          </w:p>
        </w:tc>
      </w:tr>
      <w:tr w:rsidR="007F20D6" w:rsidRPr="006F78CC" w:rsidTr="001D6CE2">
        <w:trPr>
          <w:trHeight w:val="626"/>
        </w:trPr>
        <w:tc>
          <w:tcPr>
            <w:tcW w:w="2835" w:type="dxa"/>
            <w:vAlign w:val="center"/>
          </w:tcPr>
          <w:p w:rsidR="007F20D6" w:rsidRPr="00527CF5" w:rsidRDefault="007F20D6" w:rsidP="001D6CE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7CF5">
              <w:rPr>
                <w:rFonts w:ascii="標楷體" w:eastAsia="標楷體" w:hAnsi="標楷體"/>
                <w:sz w:val="24"/>
                <w:szCs w:val="24"/>
                <w:lang w:eastAsia="zh-TW"/>
              </w:rPr>
              <w:t>完成基礎級課程的學員</w:t>
            </w:r>
          </w:p>
        </w:tc>
        <w:tc>
          <w:tcPr>
            <w:tcW w:w="1984" w:type="dxa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1559" w:type="dxa"/>
            <w:vAlign w:val="center"/>
          </w:tcPr>
          <w:p w:rsidR="007F20D6" w:rsidRPr="0016370C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進階一</w:t>
            </w:r>
          </w:p>
        </w:tc>
        <w:tc>
          <w:tcPr>
            <w:tcW w:w="1701" w:type="dxa"/>
            <w:vAlign w:val="center"/>
          </w:tcPr>
          <w:p w:rsidR="007F20D6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B1</w:t>
            </w:r>
          </w:p>
        </w:tc>
      </w:tr>
      <w:tr w:rsidR="007F20D6" w:rsidRPr="006F78CC" w:rsidTr="001D6CE2">
        <w:trPr>
          <w:trHeight w:val="626"/>
        </w:trPr>
        <w:tc>
          <w:tcPr>
            <w:tcW w:w="2835" w:type="dxa"/>
            <w:vAlign w:val="center"/>
          </w:tcPr>
          <w:p w:rsidR="007F20D6" w:rsidRPr="00527CF5" w:rsidRDefault="007F20D6" w:rsidP="001D6CE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7CF5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完成進階級課程的學員</w:t>
            </w:r>
          </w:p>
        </w:tc>
        <w:tc>
          <w:tcPr>
            <w:tcW w:w="1984" w:type="dxa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32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1559" w:type="dxa"/>
            <w:vAlign w:val="center"/>
          </w:tcPr>
          <w:p w:rsidR="007F20D6" w:rsidRPr="005326AC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26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高階一</w:t>
            </w: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~</w:t>
            </w:r>
            <w:r w:rsidRPr="005326A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</w:p>
        </w:tc>
        <w:tc>
          <w:tcPr>
            <w:tcW w:w="1701" w:type="dxa"/>
            <w:vAlign w:val="center"/>
          </w:tcPr>
          <w:p w:rsidR="007F20D6" w:rsidRPr="005326AC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B2</w:t>
            </w:r>
          </w:p>
        </w:tc>
      </w:tr>
      <w:tr w:rsidR="007F20D6" w:rsidRPr="006F78CC" w:rsidTr="001D6CE2">
        <w:trPr>
          <w:trHeight w:val="626"/>
        </w:trPr>
        <w:tc>
          <w:tcPr>
            <w:tcW w:w="2835" w:type="dxa"/>
            <w:vAlign w:val="center"/>
          </w:tcPr>
          <w:p w:rsidR="007F20D6" w:rsidRPr="00527CF5" w:rsidRDefault="007F20D6" w:rsidP="001D6CE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7CF5">
              <w:rPr>
                <w:rFonts w:ascii="標楷體" w:eastAsia="標楷體" w:hAnsi="標楷體"/>
                <w:sz w:val="24"/>
                <w:szCs w:val="24"/>
                <w:lang w:eastAsia="zh-TW"/>
              </w:rPr>
              <w:t>完成高階級課程的學員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64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週</w:t>
            </w:r>
          </w:p>
        </w:tc>
        <w:tc>
          <w:tcPr>
            <w:tcW w:w="1559" w:type="dxa"/>
            <w:vAlign w:val="center"/>
          </w:tcPr>
          <w:p w:rsidR="007F20D6" w:rsidRPr="00C84B23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asciiTheme="minorHAnsi" w:eastAsia="標楷體" w:hAnsiTheme="minorHAnsi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流利一</w:t>
            </w:r>
            <w:r>
              <w:rPr>
                <w:rFonts w:ascii="新細明體" w:hAnsi="新細明體" w:hint="eastAsia"/>
                <w:sz w:val="24"/>
                <w:szCs w:val="24"/>
                <w:lang w:eastAsia="zh-TW"/>
              </w:rPr>
              <w:t>~</w:t>
            </w:r>
            <w:r w:rsidRPr="00C84B2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</w:p>
        </w:tc>
        <w:tc>
          <w:tcPr>
            <w:tcW w:w="1701" w:type="dxa"/>
            <w:vAlign w:val="center"/>
          </w:tcPr>
          <w:p w:rsidR="007F20D6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C1</w:t>
            </w:r>
          </w:p>
        </w:tc>
      </w:tr>
      <w:tr w:rsidR="007F20D6" w:rsidRPr="006F78CC" w:rsidTr="001D6CE2">
        <w:trPr>
          <w:trHeight w:val="626"/>
        </w:trPr>
        <w:tc>
          <w:tcPr>
            <w:tcW w:w="2835" w:type="dxa"/>
            <w:vAlign w:val="center"/>
          </w:tcPr>
          <w:p w:rsidR="007F20D6" w:rsidRPr="00527CF5" w:rsidRDefault="007F20D6" w:rsidP="001D6CE2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27CF5">
              <w:rPr>
                <w:rFonts w:ascii="標楷體" w:eastAsia="標楷體" w:hAnsi="標楷體"/>
                <w:sz w:val="24"/>
                <w:szCs w:val="24"/>
                <w:lang w:eastAsia="zh-TW"/>
              </w:rPr>
              <w:t>完成流利級課程的學員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20D6" w:rsidRPr="0016370C" w:rsidRDefault="007F20D6" w:rsidP="001D6CE2">
            <w:pPr>
              <w:snapToGrid w:val="0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視學生程度與需求而定</w:t>
            </w:r>
          </w:p>
        </w:tc>
        <w:tc>
          <w:tcPr>
            <w:tcW w:w="1559" w:type="dxa"/>
            <w:vAlign w:val="center"/>
          </w:tcPr>
          <w:p w:rsidR="007F20D6" w:rsidRPr="00C84B23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84B2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專業中文</w:t>
            </w:r>
          </w:p>
        </w:tc>
        <w:tc>
          <w:tcPr>
            <w:tcW w:w="1701" w:type="dxa"/>
            <w:vAlign w:val="center"/>
          </w:tcPr>
          <w:p w:rsidR="007F20D6" w:rsidRPr="00C84B23" w:rsidRDefault="007F20D6" w:rsidP="001D6CE2">
            <w:pPr>
              <w:snapToGrid w:val="0"/>
              <w:spacing w:beforeLines="10" w:before="36" w:afterLines="10" w:after="36" w:line="26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C2</w:t>
            </w:r>
          </w:p>
        </w:tc>
      </w:tr>
    </w:tbl>
    <w:p w:rsidR="007F20D6" w:rsidRPr="007F20D6" w:rsidRDefault="007F20D6" w:rsidP="007F20D6">
      <w:pPr>
        <w:pStyle w:val="a8"/>
        <w:ind w:left="426"/>
        <w:rPr>
          <w:rFonts w:ascii="標楷體" w:eastAsia="標楷體" w:hAnsi="標楷體"/>
          <w:sz w:val="24"/>
          <w:szCs w:val="28"/>
          <w:lang w:eastAsia="zh-TW"/>
        </w:rPr>
      </w:pPr>
      <w:r w:rsidRPr="007F20D6">
        <w:rPr>
          <w:rFonts w:ascii="標楷體" w:eastAsia="標楷體" w:hAnsi="標楷體" w:hint="eastAsia"/>
          <w:sz w:val="24"/>
          <w:szCs w:val="28"/>
          <w:lang w:eastAsia="zh-TW"/>
        </w:rPr>
        <w:t>※ 每一位學生在入學前參加</w:t>
      </w:r>
      <w:r w:rsidR="00361467">
        <w:rPr>
          <w:rFonts w:ascii="標楷體" w:eastAsia="標楷體" w:hAnsi="標楷體" w:hint="eastAsia"/>
          <w:sz w:val="24"/>
          <w:szCs w:val="28"/>
          <w:lang w:eastAsia="zh-TW"/>
        </w:rPr>
        <w:t>華語文</w:t>
      </w:r>
      <w:r w:rsidR="00AF55B6">
        <w:rPr>
          <w:rFonts w:ascii="標楷體" w:eastAsia="標楷體" w:hAnsi="標楷體" w:hint="eastAsia"/>
          <w:sz w:val="24"/>
          <w:szCs w:val="28"/>
          <w:lang w:eastAsia="zh-TW"/>
        </w:rPr>
        <w:t>能力</w:t>
      </w:r>
      <w:r w:rsidRPr="007F20D6">
        <w:rPr>
          <w:rFonts w:ascii="標楷體" w:eastAsia="標楷體" w:hAnsi="標楷體" w:hint="eastAsia"/>
          <w:sz w:val="24"/>
          <w:szCs w:val="28"/>
          <w:lang w:eastAsia="zh-TW"/>
        </w:rPr>
        <w:t>分班測驗，依照程度編入適當班級</w:t>
      </w:r>
      <w:r w:rsidRPr="007F20D6">
        <w:rPr>
          <w:rFonts w:ascii="標楷體" w:eastAsia="標楷體" w:hAnsi="標楷體"/>
          <w:sz w:val="24"/>
          <w:szCs w:val="28"/>
          <w:lang w:eastAsia="zh-TW"/>
        </w:rPr>
        <w:t>。</w:t>
      </w:r>
    </w:p>
    <w:p w:rsidR="007F20D6" w:rsidRDefault="00B85D00" w:rsidP="00B85D00">
      <w:pPr>
        <w:rPr>
          <w:rFonts w:ascii="標楷體" w:eastAsia="標楷體" w:hAnsi="標楷體"/>
          <w:b/>
          <w:sz w:val="28"/>
          <w:szCs w:val="28"/>
        </w:rPr>
      </w:pPr>
      <w:r w:rsidRPr="00B85D00">
        <w:rPr>
          <w:rFonts w:ascii="標楷體" w:eastAsia="標楷體" w:hAnsi="標楷體" w:hint="eastAsia"/>
          <w:b/>
          <w:sz w:val="28"/>
          <w:szCs w:val="28"/>
        </w:rPr>
        <w:t>三、</w:t>
      </w:r>
      <w:r w:rsidR="00E0390E" w:rsidRPr="00B85D00">
        <w:rPr>
          <w:rFonts w:ascii="標楷體" w:eastAsia="標楷體" w:hAnsi="標楷體" w:hint="eastAsia"/>
          <w:b/>
          <w:sz w:val="28"/>
          <w:szCs w:val="28"/>
        </w:rPr>
        <w:t>課程介紹</w:t>
      </w:r>
    </w:p>
    <w:p w:rsidR="0009130F" w:rsidRPr="00B85D00" w:rsidRDefault="00AF55B6" w:rsidP="00B85D0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(一)收費課程</w:t>
      </w:r>
    </w:p>
    <w:p w:rsidR="007F20D6" w:rsidRDefault="007F20D6" w:rsidP="007F20D6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C25AA">
        <w:rPr>
          <w:rFonts w:ascii="標楷體" w:eastAsia="標楷體" w:hAnsi="標楷體" w:hint="eastAsia"/>
          <w:b/>
          <w:sz w:val="24"/>
          <w:szCs w:val="24"/>
          <w:lang w:eastAsia="zh-TW"/>
        </w:rPr>
        <w:t>一般課程：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依程度分班。</w:t>
      </w:r>
    </w:p>
    <w:p w:rsidR="007F20D6" w:rsidRDefault="007F20D6" w:rsidP="007F20D6">
      <w:pPr>
        <w:pStyle w:val="a8"/>
        <w:ind w:left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7F20D6">
        <w:rPr>
          <w:rFonts w:ascii="標楷體" w:eastAsia="標楷體" w:hAnsi="標楷體" w:hint="eastAsia"/>
          <w:sz w:val="24"/>
          <w:szCs w:val="24"/>
          <w:lang w:eastAsia="zh-TW"/>
        </w:rPr>
        <w:t>每期3個月，共11週，全年共4期（12個月），分別於</w:t>
      </w:r>
      <w:r w:rsidR="00AF55B6">
        <w:rPr>
          <w:rFonts w:ascii="標楷體" w:eastAsia="標楷體" w:hAnsi="標楷體" w:hint="eastAsia"/>
          <w:sz w:val="24"/>
          <w:szCs w:val="24"/>
          <w:lang w:eastAsia="zh-TW"/>
        </w:rPr>
        <w:t>每年</w:t>
      </w:r>
      <w:r w:rsidRPr="007F20D6">
        <w:rPr>
          <w:rFonts w:ascii="標楷體" w:eastAsia="標楷體" w:hAnsi="標楷體"/>
          <w:sz w:val="24"/>
          <w:szCs w:val="24"/>
          <w:lang w:eastAsia="zh-TW"/>
        </w:rPr>
        <w:t>3</w:t>
      </w:r>
      <w:r w:rsidRPr="007F20D6">
        <w:rPr>
          <w:rFonts w:ascii="新細明體" w:eastAsia="新細明體" w:hAnsi="新細明體" w:hint="eastAsia"/>
          <w:sz w:val="24"/>
          <w:szCs w:val="24"/>
          <w:lang w:eastAsia="zh-TW"/>
        </w:rPr>
        <w:t>、6、</w:t>
      </w:r>
      <w:r w:rsidRPr="007F20D6">
        <w:rPr>
          <w:rFonts w:ascii="標楷體" w:eastAsia="標楷體" w:hAnsi="標楷體" w:hint="eastAsia"/>
          <w:sz w:val="24"/>
          <w:szCs w:val="24"/>
          <w:lang w:eastAsia="zh-TW"/>
        </w:rPr>
        <w:t xml:space="preserve">9和 </w:t>
      </w:r>
      <w:r w:rsidRPr="007F20D6">
        <w:rPr>
          <w:rFonts w:ascii="標楷體" w:eastAsia="標楷體" w:hAnsi="標楷體"/>
          <w:sz w:val="24"/>
          <w:szCs w:val="24"/>
          <w:lang w:eastAsia="zh-TW"/>
        </w:rPr>
        <w:t>1</w:t>
      </w:r>
      <w:r w:rsidRPr="007F20D6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7F20D6">
        <w:rPr>
          <w:rFonts w:ascii="標楷體" w:eastAsia="標楷體" w:hAnsi="標楷體"/>
          <w:sz w:val="24"/>
          <w:szCs w:val="24"/>
          <w:lang w:eastAsia="zh-TW"/>
        </w:rPr>
        <w:t>月</w:t>
      </w:r>
      <w:r w:rsidRPr="007F20D6">
        <w:rPr>
          <w:rFonts w:ascii="標楷體" w:eastAsia="標楷體" w:hAnsi="標楷體" w:hint="eastAsia"/>
          <w:sz w:val="24"/>
          <w:szCs w:val="24"/>
          <w:lang w:eastAsia="zh-TW"/>
        </w:rPr>
        <w:t>開課。</w:t>
      </w:r>
    </w:p>
    <w:p w:rsidR="0009130F" w:rsidRPr="007F20D6" w:rsidRDefault="0009130F" w:rsidP="007F20D6">
      <w:pPr>
        <w:pStyle w:val="a8"/>
        <w:ind w:left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上課時數：3小時/天，每週15小時。</w:t>
      </w:r>
    </w:p>
    <w:p w:rsidR="0009130F" w:rsidRDefault="007F20D6" w:rsidP="007F20D6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C25AA">
        <w:rPr>
          <w:rFonts w:ascii="標楷體" w:eastAsia="標楷體" w:hAnsi="標楷體" w:hint="eastAsia"/>
          <w:b/>
          <w:sz w:val="24"/>
          <w:szCs w:val="24"/>
          <w:lang w:eastAsia="zh-TW"/>
        </w:rPr>
        <w:t>暑期密集班：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依程度分班</w:t>
      </w:r>
      <w:r w:rsidR="00495ABE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7F20D6" w:rsidRDefault="007F20D6" w:rsidP="0009130F">
      <w:pPr>
        <w:pStyle w:val="a8"/>
        <w:ind w:left="84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每期6週，每年</w:t>
      </w:r>
      <w:r w:rsidRPr="008C25AA">
        <w:rPr>
          <w:rFonts w:ascii="標楷體" w:eastAsia="標楷體" w:hAnsi="標楷體"/>
          <w:sz w:val="24"/>
          <w:szCs w:val="24"/>
          <w:lang w:eastAsia="zh-TW"/>
        </w:rPr>
        <w:t>7月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開班。採小班制，每班</w:t>
      </w:r>
      <w:r w:rsidRPr="008C25AA">
        <w:rPr>
          <w:rFonts w:ascii="標楷體" w:eastAsia="標楷體" w:hAnsi="標楷體"/>
          <w:sz w:val="24"/>
          <w:szCs w:val="24"/>
          <w:lang w:eastAsia="zh-TW"/>
        </w:rPr>
        <w:t>1</w:t>
      </w:r>
      <w:r w:rsidRPr="008C25AA">
        <w:rPr>
          <w:rFonts w:ascii="標楷體" w:eastAsia="標楷體" w:hAnsi="標楷體" w:hint="eastAsia"/>
          <w:sz w:val="24"/>
          <w:szCs w:val="24"/>
          <w:lang w:eastAsia="zh-TW"/>
        </w:rPr>
        <w:t>5人以下。</w:t>
      </w:r>
    </w:p>
    <w:p w:rsidR="0009130F" w:rsidRPr="0009130F" w:rsidRDefault="007F20D6" w:rsidP="0009130F">
      <w:pPr>
        <w:pStyle w:val="a8"/>
        <w:ind w:left="840"/>
        <w:rPr>
          <w:rFonts w:ascii="標楷體" w:eastAsia="標楷體" w:hAnsi="標楷體"/>
          <w:b/>
          <w:sz w:val="24"/>
          <w:szCs w:val="24"/>
          <w:lang w:eastAsia="zh-TW"/>
        </w:rPr>
      </w:pPr>
      <w:r w:rsidRPr="007F20D6">
        <w:rPr>
          <w:rFonts w:ascii="標楷體" w:eastAsia="標楷體" w:hAnsi="標楷體" w:hint="eastAsia"/>
          <w:sz w:val="24"/>
          <w:szCs w:val="24"/>
          <w:lang w:eastAsia="zh-TW"/>
        </w:rPr>
        <w:t>上課時數：</w:t>
      </w:r>
      <w:r w:rsidR="00B85D00">
        <w:rPr>
          <w:rFonts w:asciiTheme="minorHAnsi" w:eastAsia="標楷體" w:hAnsiTheme="minorHAnsi"/>
          <w:sz w:val="24"/>
          <w:szCs w:val="24"/>
          <w:lang w:eastAsia="zh-TW"/>
        </w:rPr>
        <w:t>5</w:t>
      </w:r>
      <w:r w:rsidRPr="007F20D6">
        <w:rPr>
          <w:rFonts w:ascii="標楷體" w:eastAsia="標楷體" w:hAnsi="標楷體" w:hint="eastAsia"/>
          <w:sz w:val="24"/>
          <w:szCs w:val="24"/>
          <w:lang w:eastAsia="zh-TW"/>
        </w:rPr>
        <w:t>小時/天，每週</w:t>
      </w:r>
      <w:r w:rsidR="00B85D00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B85D00">
        <w:rPr>
          <w:rFonts w:asciiTheme="minorHAnsi" w:eastAsia="標楷體" w:hAnsiTheme="minorHAnsi"/>
          <w:sz w:val="24"/>
          <w:szCs w:val="24"/>
          <w:lang w:eastAsia="zh-TW"/>
        </w:rPr>
        <w:t>5</w:t>
      </w:r>
      <w:r w:rsidRPr="007F20D6">
        <w:rPr>
          <w:rFonts w:ascii="標楷體" w:eastAsia="標楷體" w:hAnsi="標楷體" w:hint="eastAsia"/>
          <w:sz w:val="24"/>
          <w:szCs w:val="24"/>
          <w:lang w:eastAsia="zh-TW"/>
        </w:rPr>
        <w:t>小時。</w:t>
      </w:r>
    </w:p>
    <w:p w:rsidR="0009130F" w:rsidRPr="0009130F" w:rsidRDefault="0009130F" w:rsidP="0009130F">
      <w:pPr>
        <w:rPr>
          <w:rFonts w:ascii="標楷體" w:eastAsia="標楷體" w:hAnsi="標楷體"/>
          <w:b/>
          <w:szCs w:val="24"/>
        </w:rPr>
      </w:pPr>
      <w:r w:rsidRPr="0009130F">
        <w:rPr>
          <w:rFonts w:ascii="標楷體" w:eastAsia="標楷體" w:hAnsi="標楷體" w:hint="eastAsia"/>
          <w:b/>
          <w:szCs w:val="24"/>
        </w:rPr>
        <w:t>P.S文化課程：</w:t>
      </w:r>
    </w:p>
    <w:p w:rsidR="00495ABE" w:rsidRPr="000E5A4E" w:rsidRDefault="000E5A4E" w:rsidP="000E5A4E">
      <w:pPr>
        <w:pStyle w:val="a8"/>
        <w:ind w:left="851"/>
        <w:jc w:val="both"/>
        <w:rPr>
          <w:rFonts w:ascii="標楷體" w:eastAsia="標楷體" w:hAnsi="標楷體"/>
          <w:sz w:val="24"/>
          <w:szCs w:val="28"/>
          <w:lang w:eastAsia="zh-TW"/>
        </w:rPr>
      </w:pPr>
      <w:r w:rsidRPr="000E5A4E">
        <w:rPr>
          <w:rFonts w:ascii="標楷體" w:eastAsia="標楷體" w:hAnsi="標楷體" w:hint="eastAsia"/>
          <w:sz w:val="24"/>
          <w:szCs w:val="28"/>
          <w:lang w:eastAsia="zh-TW"/>
        </w:rPr>
        <w:t>依程度分班學習，每週3小時，</w:t>
      </w:r>
      <w:r w:rsidR="0009130F" w:rsidRPr="000E5A4E">
        <w:rPr>
          <w:rFonts w:ascii="標楷體" w:eastAsia="標楷體" w:hAnsi="標楷體" w:hint="eastAsia"/>
          <w:sz w:val="24"/>
          <w:szCs w:val="28"/>
          <w:lang w:eastAsia="zh-TW"/>
        </w:rPr>
        <w:t>包含</w:t>
      </w:r>
      <w:r w:rsidRPr="000E5A4E">
        <w:rPr>
          <w:rFonts w:ascii="標楷體" w:eastAsia="標楷體" w:hAnsi="標楷體" w:hint="eastAsia"/>
          <w:sz w:val="24"/>
          <w:szCs w:val="28"/>
          <w:lang w:eastAsia="zh-TW"/>
        </w:rPr>
        <w:t>成語與寓</w:t>
      </w:r>
      <w:r>
        <w:rPr>
          <w:rFonts w:ascii="標楷體" w:eastAsia="標楷體" w:hAnsi="標楷體" w:hint="eastAsia"/>
          <w:sz w:val="24"/>
          <w:szCs w:val="28"/>
          <w:lang w:eastAsia="zh-TW"/>
        </w:rPr>
        <w:t>言故事、民俗典故、書法、中華文化歷史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等，並結合本校設計學群科系</w:t>
      </w:r>
      <w:r w:rsidR="0009130F" w:rsidRPr="00495ABE">
        <w:rPr>
          <w:rFonts w:ascii="新細明體" w:eastAsia="新細明體" w:hAnsi="新細明體" w:hint="eastAsia"/>
          <w:sz w:val="24"/>
          <w:szCs w:val="28"/>
          <w:lang w:eastAsia="zh-TW"/>
        </w:rPr>
        <w:t>、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餐旅與烘焙管理系</w:t>
      </w:r>
      <w:r>
        <w:rPr>
          <w:rFonts w:ascii="標楷體" w:eastAsia="標楷體" w:hAnsi="標楷體" w:hint="eastAsia"/>
          <w:sz w:val="24"/>
          <w:szCs w:val="28"/>
          <w:lang w:eastAsia="zh-TW"/>
        </w:rPr>
        <w:t>及多元的社團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之專業來規劃極具特色的文化體驗活動，例如：童玩（踢毽子</w:t>
      </w:r>
      <w:r w:rsidR="0009130F" w:rsidRPr="00495ABE">
        <w:rPr>
          <w:rFonts w:ascii="新細明體" w:eastAsia="新細明體" w:hAnsi="新細明體" w:hint="eastAsia"/>
          <w:sz w:val="24"/>
          <w:szCs w:val="28"/>
          <w:lang w:eastAsia="zh-TW"/>
        </w:rPr>
        <w:t>、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跳繩</w:t>
      </w:r>
      <w:r w:rsidR="0009130F" w:rsidRPr="00495ABE">
        <w:rPr>
          <w:rFonts w:ascii="新細明體" w:eastAsia="新細明體" w:hAnsi="新細明體" w:hint="eastAsia"/>
          <w:sz w:val="24"/>
          <w:szCs w:val="28"/>
          <w:lang w:eastAsia="zh-TW"/>
        </w:rPr>
        <w:t>、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扯鈴等）</w:t>
      </w:r>
      <w:r w:rsidR="0009130F" w:rsidRPr="00495ABE">
        <w:rPr>
          <w:rFonts w:ascii="新細明體" w:eastAsia="新細明體" w:hAnsi="新細明體" w:hint="eastAsia"/>
          <w:sz w:val="24"/>
          <w:szCs w:val="28"/>
          <w:lang w:eastAsia="zh-TW"/>
        </w:rPr>
        <w:t>、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手拉胚</w:t>
      </w:r>
      <w:r w:rsidR="0009130F" w:rsidRPr="00495ABE">
        <w:rPr>
          <w:rFonts w:ascii="新細明體" w:eastAsia="新細明體" w:hAnsi="新細明體" w:hint="eastAsia"/>
          <w:sz w:val="24"/>
          <w:szCs w:val="28"/>
          <w:lang w:eastAsia="zh-TW"/>
        </w:rPr>
        <w:t>、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金工飾品製作</w:t>
      </w:r>
      <w:r w:rsidR="0009130F" w:rsidRPr="00495ABE">
        <w:rPr>
          <w:rFonts w:ascii="新細明體" w:eastAsia="新細明體" w:hAnsi="新細明體" w:hint="eastAsia"/>
          <w:sz w:val="24"/>
          <w:szCs w:val="28"/>
          <w:lang w:eastAsia="zh-TW"/>
        </w:rPr>
        <w:t>、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中式點心烘焙等</w:t>
      </w:r>
      <w:r>
        <w:rPr>
          <w:rFonts w:ascii="標楷體" w:eastAsia="標楷體" w:hAnsi="標楷體" w:hint="eastAsia"/>
          <w:sz w:val="24"/>
          <w:szCs w:val="28"/>
          <w:lang w:eastAsia="zh-TW"/>
        </w:rPr>
        <w:t>文化體驗</w:t>
      </w:r>
      <w:r w:rsidR="0009130F" w:rsidRPr="00495ABE">
        <w:rPr>
          <w:rFonts w:ascii="標楷體" w:eastAsia="標楷體" w:hAnsi="標楷體" w:hint="eastAsia"/>
          <w:sz w:val="24"/>
          <w:szCs w:val="28"/>
          <w:lang w:eastAsia="zh-TW"/>
        </w:rPr>
        <w:t>。</w:t>
      </w:r>
    </w:p>
    <w:p w:rsidR="0009130F" w:rsidRPr="0009130F" w:rsidRDefault="0009130F" w:rsidP="0009130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(二)免費課程</w:t>
      </w:r>
    </w:p>
    <w:p w:rsidR="007F20D6" w:rsidRPr="0009130F" w:rsidRDefault="00495ABE" w:rsidP="0009130F">
      <w:pPr>
        <w:pStyle w:val="a8"/>
        <w:ind w:left="765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提供每</w:t>
      </w:r>
      <w:r w:rsidR="007F20D6" w:rsidRPr="0009130F">
        <w:rPr>
          <w:rFonts w:ascii="標楷體" w:eastAsia="標楷體" w:hAnsi="標楷體" w:hint="eastAsia"/>
          <w:sz w:val="24"/>
          <w:szCs w:val="24"/>
        </w:rPr>
        <w:t>期9小時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免費的發音課程</w:t>
      </w:r>
      <w:r w:rsidR="00584A39">
        <w:rPr>
          <w:rFonts w:ascii="標楷體" w:eastAsia="標楷體" w:hAnsi="標楷體" w:hint="eastAsia"/>
          <w:sz w:val="24"/>
          <w:szCs w:val="24"/>
        </w:rPr>
        <w:t>。</w:t>
      </w:r>
      <w:r w:rsidR="007F20D6" w:rsidRPr="0009130F">
        <w:rPr>
          <w:rFonts w:ascii="標楷體" w:eastAsia="標楷體" w:hAnsi="標楷體" w:hint="eastAsia"/>
          <w:sz w:val="24"/>
          <w:szCs w:val="24"/>
        </w:rPr>
        <w:t>學習注音符號與漢語拼音對照。</w:t>
      </w:r>
    </w:p>
    <w:p w:rsidR="000E5A4E" w:rsidRDefault="000E5A4E" w:rsidP="000E5A4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7F20D6" w:rsidRPr="000E5A4E">
        <w:rPr>
          <w:rFonts w:ascii="標楷體" w:eastAsia="標楷體" w:hAnsi="標楷體"/>
          <w:szCs w:val="24"/>
        </w:rPr>
        <w:t>依照各個班級學生之</w:t>
      </w:r>
      <w:r w:rsidR="007F20D6" w:rsidRPr="000E5A4E">
        <w:rPr>
          <w:rFonts w:ascii="標楷體" w:eastAsia="標楷體" w:hAnsi="標楷體" w:hint="eastAsia"/>
          <w:szCs w:val="24"/>
        </w:rPr>
        <w:t>期</w:t>
      </w:r>
      <w:r w:rsidR="007F20D6" w:rsidRPr="000E5A4E">
        <w:rPr>
          <w:rFonts w:ascii="標楷體" w:eastAsia="標楷體" w:hAnsi="標楷體"/>
          <w:szCs w:val="24"/>
        </w:rPr>
        <w:t>望和情況</w:t>
      </w:r>
      <w:r w:rsidR="007F20D6" w:rsidRPr="000E5A4E">
        <w:rPr>
          <w:rFonts w:ascii="標楷體" w:eastAsia="標楷體" w:hAnsi="標楷體" w:hint="eastAsia"/>
          <w:szCs w:val="24"/>
        </w:rPr>
        <w:t>，</w:t>
      </w:r>
      <w:r w:rsidR="007F20D6" w:rsidRPr="000E5A4E">
        <w:rPr>
          <w:rFonts w:ascii="標楷體" w:eastAsia="標楷體" w:hAnsi="標楷體"/>
          <w:szCs w:val="24"/>
        </w:rPr>
        <w:t>安排合理的上課時間</w:t>
      </w:r>
      <w:r w:rsidR="007F20D6" w:rsidRPr="000E5A4E">
        <w:rPr>
          <w:rFonts w:ascii="標楷體" w:eastAsia="標楷體" w:hAnsi="標楷體" w:hint="eastAsia"/>
          <w:szCs w:val="24"/>
        </w:rPr>
        <w:t>。為增加學生的接觸面</w:t>
      </w:r>
    </w:p>
    <w:p w:rsidR="000E5A4E" w:rsidRDefault="000E5A4E" w:rsidP="000E5A4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F20D6" w:rsidRPr="000E5A4E">
        <w:rPr>
          <w:rFonts w:ascii="標楷體" w:eastAsia="標楷體" w:hAnsi="標楷體" w:hint="eastAsia"/>
          <w:szCs w:val="24"/>
        </w:rPr>
        <w:t>與學習不同老師的教學法，每班級會安排兩位老師共同教授語言技能課。同時，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7F20D6" w:rsidRPr="000E5A4E" w:rsidRDefault="000E5A4E" w:rsidP="000E5A4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7F20D6" w:rsidRPr="000E5A4E">
        <w:rPr>
          <w:rFonts w:ascii="標楷體" w:eastAsia="標楷體" w:hAnsi="標楷體" w:hint="eastAsia"/>
          <w:szCs w:val="24"/>
        </w:rPr>
        <w:t>由TA輪值輔導，協助學生學習。</w:t>
      </w:r>
    </w:p>
    <w:p w:rsidR="00495ABE" w:rsidRDefault="00495ABE" w:rsidP="00495ABE">
      <w:pPr>
        <w:pStyle w:val="a8"/>
        <w:ind w:left="1134"/>
        <w:jc w:val="both"/>
        <w:rPr>
          <w:rFonts w:ascii="標楷體" w:eastAsia="DengXian" w:hAnsi="標楷體"/>
          <w:sz w:val="24"/>
          <w:szCs w:val="24"/>
        </w:rPr>
      </w:pPr>
    </w:p>
    <w:p w:rsidR="000E5A4E" w:rsidRDefault="000E5A4E" w:rsidP="00495ABE">
      <w:pPr>
        <w:pStyle w:val="a8"/>
        <w:ind w:left="1134"/>
        <w:jc w:val="both"/>
        <w:rPr>
          <w:rFonts w:ascii="標楷體" w:eastAsia="DengXian" w:hAnsi="標楷體"/>
          <w:sz w:val="24"/>
          <w:szCs w:val="24"/>
        </w:rPr>
      </w:pPr>
    </w:p>
    <w:p w:rsidR="000E5A4E" w:rsidRDefault="000E5A4E" w:rsidP="00495ABE">
      <w:pPr>
        <w:pStyle w:val="a8"/>
        <w:ind w:left="1134"/>
        <w:jc w:val="both"/>
        <w:rPr>
          <w:rFonts w:ascii="標楷體" w:eastAsia="DengXian" w:hAnsi="標楷體"/>
          <w:sz w:val="24"/>
          <w:szCs w:val="24"/>
        </w:rPr>
      </w:pPr>
    </w:p>
    <w:p w:rsidR="000E5A4E" w:rsidRDefault="000E5A4E" w:rsidP="00495ABE">
      <w:pPr>
        <w:pStyle w:val="a8"/>
        <w:ind w:left="1134"/>
        <w:jc w:val="both"/>
        <w:rPr>
          <w:rFonts w:ascii="標楷體" w:eastAsia="DengXian" w:hAnsi="標楷體"/>
          <w:sz w:val="24"/>
          <w:szCs w:val="24"/>
        </w:rPr>
      </w:pPr>
    </w:p>
    <w:p w:rsidR="000E5A4E" w:rsidRDefault="000E5A4E" w:rsidP="00495ABE">
      <w:pPr>
        <w:pStyle w:val="a8"/>
        <w:ind w:left="1134"/>
        <w:jc w:val="both"/>
        <w:rPr>
          <w:rFonts w:ascii="標楷體" w:eastAsia="DengXian" w:hAnsi="標楷體"/>
          <w:sz w:val="24"/>
          <w:szCs w:val="24"/>
        </w:rPr>
      </w:pPr>
    </w:p>
    <w:p w:rsidR="000E5A4E" w:rsidRPr="000E5A4E" w:rsidRDefault="000E5A4E" w:rsidP="00495ABE">
      <w:pPr>
        <w:pStyle w:val="a8"/>
        <w:ind w:left="1134"/>
        <w:jc w:val="both"/>
        <w:rPr>
          <w:rFonts w:ascii="標楷體" w:eastAsia="DengXian" w:hAnsi="標楷體"/>
          <w:sz w:val="24"/>
          <w:szCs w:val="24"/>
        </w:rPr>
      </w:pPr>
    </w:p>
    <w:p w:rsidR="00E0390E" w:rsidRPr="00B85D00" w:rsidRDefault="00E0390E" w:rsidP="00B85D00">
      <w:pPr>
        <w:pStyle w:val="a8"/>
        <w:numPr>
          <w:ilvl w:val="0"/>
          <w:numId w:val="23"/>
        </w:numPr>
        <w:rPr>
          <w:rFonts w:ascii="標楷體" w:eastAsia="標楷體" w:hAnsi="標楷體"/>
          <w:b/>
          <w:szCs w:val="28"/>
        </w:rPr>
      </w:pPr>
      <w:r w:rsidRPr="00B85D00">
        <w:rPr>
          <w:rFonts w:ascii="標楷體" w:eastAsia="標楷體" w:hAnsi="標楷體" w:hint="eastAsia"/>
          <w:b/>
          <w:szCs w:val="28"/>
        </w:rPr>
        <w:lastRenderedPageBreak/>
        <w:t>201</w:t>
      </w:r>
      <w:r w:rsidR="00E71F59" w:rsidRPr="00B85D00">
        <w:rPr>
          <w:rFonts w:ascii="標楷體" w:eastAsia="標楷體" w:hAnsi="標楷體" w:hint="eastAsia"/>
          <w:b/>
          <w:szCs w:val="28"/>
        </w:rPr>
        <w:t>8</w:t>
      </w:r>
      <w:r w:rsidRPr="00B85D00">
        <w:rPr>
          <w:rFonts w:ascii="標楷體" w:eastAsia="標楷體" w:hAnsi="標楷體" w:hint="eastAsia"/>
          <w:b/>
          <w:szCs w:val="28"/>
        </w:rPr>
        <w:t>課程時間表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821"/>
        <w:gridCol w:w="2410"/>
        <w:gridCol w:w="879"/>
        <w:gridCol w:w="1843"/>
        <w:gridCol w:w="2126"/>
      </w:tblGrid>
      <w:tr w:rsidR="00E966BB" w:rsidRPr="00E0390E" w:rsidTr="00D93B5F">
        <w:tc>
          <w:tcPr>
            <w:tcW w:w="821" w:type="dxa"/>
            <w:vMerge w:val="restart"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季別</w:t>
            </w:r>
          </w:p>
        </w:tc>
        <w:tc>
          <w:tcPr>
            <w:tcW w:w="2410" w:type="dxa"/>
            <w:vMerge w:val="restart"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上課時間（2018）</w:t>
            </w:r>
          </w:p>
        </w:tc>
        <w:tc>
          <w:tcPr>
            <w:tcW w:w="879" w:type="dxa"/>
            <w:vMerge w:val="restart"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每週上課節數</w:t>
            </w:r>
          </w:p>
        </w:tc>
        <w:tc>
          <w:tcPr>
            <w:tcW w:w="3969" w:type="dxa"/>
            <w:gridSpan w:val="2"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申請截止日期</w:t>
            </w:r>
          </w:p>
        </w:tc>
      </w:tr>
      <w:tr w:rsidR="00E966BB" w:rsidRPr="00E0390E" w:rsidTr="00D93B5F">
        <w:tc>
          <w:tcPr>
            <w:tcW w:w="821" w:type="dxa"/>
            <w:vMerge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9" w:type="dxa"/>
            <w:vMerge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在台灣報名</w:t>
            </w:r>
          </w:p>
        </w:tc>
        <w:tc>
          <w:tcPr>
            <w:tcW w:w="2126" w:type="dxa"/>
            <w:vAlign w:val="center"/>
          </w:tcPr>
          <w:p w:rsidR="00E966BB" w:rsidRPr="00E966BB" w:rsidRDefault="00E966BB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自國外申請</w:t>
            </w:r>
          </w:p>
        </w:tc>
      </w:tr>
      <w:tr w:rsidR="00495ABE" w:rsidRPr="00E0390E" w:rsidTr="00D93B5F">
        <w:trPr>
          <w:trHeight w:val="720"/>
        </w:trPr>
        <w:tc>
          <w:tcPr>
            <w:tcW w:w="821" w:type="dxa"/>
            <w:vAlign w:val="center"/>
          </w:tcPr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夏季班</w:t>
            </w:r>
          </w:p>
        </w:tc>
        <w:tc>
          <w:tcPr>
            <w:tcW w:w="2410" w:type="dxa"/>
            <w:vAlign w:val="center"/>
          </w:tcPr>
          <w:p w:rsidR="00D93B5F" w:rsidRDefault="00495ABE" w:rsidP="00D93B5F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月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</w:p>
          <w:p w:rsidR="00495ABE" w:rsidRPr="00E966BB" w:rsidRDefault="00495ABE" w:rsidP="00D93B5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月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</w:p>
        </w:tc>
        <w:tc>
          <w:tcPr>
            <w:tcW w:w="879" w:type="dxa"/>
            <w:vAlign w:val="center"/>
          </w:tcPr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15節</w:t>
            </w:r>
          </w:p>
        </w:tc>
        <w:tc>
          <w:tcPr>
            <w:tcW w:w="1843" w:type="dxa"/>
            <w:vAlign w:val="center"/>
          </w:tcPr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5月4日以前</w:t>
            </w:r>
          </w:p>
        </w:tc>
        <w:tc>
          <w:tcPr>
            <w:tcW w:w="2126" w:type="dxa"/>
            <w:vAlign w:val="center"/>
          </w:tcPr>
          <w:p w:rsidR="00495ABE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2月28日</w:t>
            </w:r>
          </w:p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以前</w:t>
            </w:r>
          </w:p>
        </w:tc>
      </w:tr>
      <w:tr w:rsidR="00495ABE" w:rsidRPr="00E0390E" w:rsidTr="00D93B5F">
        <w:trPr>
          <w:trHeight w:val="560"/>
        </w:trPr>
        <w:tc>
          <w:tcPr>
            <w:tcW w:w="821" w:type="dxa"/>
            <w:vAlign w:val="center"/>
          </w:tcPr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暑期班</w:t>
            </w:r>
          </w:p>
        </w:tc>
        <w:tc>
          <w:tcPr>
            <w:tcW w:w="2410" w:type="dxa"/>
            <w:vAlign w:val="center"/>
          </w:tcPr>
          <w:p w:rsidR="00D93B5F" w:rsidRDefault="00495ABE" w:rsidP="00D93B5F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月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</w:p>
          <w:p w:rsidR="00495ABE" w:rsidRPr="00E966BB" w:rsidRDefault="00495ABE" w:rsidP="00D93B5F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2018年7月</w:t>
            </w:r>
            <w:r w:rsidRPr="00E966BB">
              <w:rPr>
                <w:rFonts w:ascii="標楷體" w:eastAsia="標楷體" w:hAnsi="標楷體"/>
                <w:sz w:val="22"/>
                <w:szCs w:val="24"/>
              </w:rPr>
              <w:t>28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  <w:r w:rsidR="00D93B5F"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(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="00D93B5F">
              <w:rPr>
                <w:rFonts w:ascii="標楷體" w:eastAsia="標楷體" w:hAnsi="標楷體" w:hint="eastAsia"/>
                <w:sz w:val="22"/>
                <w:szCs w:val="24"/>
              </w:rPr>
              <w:t>週</w:t>
            </w:r>
            <w:r w:rsidR="00D93B5F"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)</w:t>
            </w:r>
          </w:p>
        </w:tc>
        <w:tc>
          <w:tcPr>
            <w:tcW w:w="879" w:type="dxa"/>
            <w:vAlign w:val="center"/>
          </w:tcPr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25節</w:t>
            </w:r>
          </w:p>
        </w:tc>
        <w:tc>
          <w:tcPr>
            <w:tcW w:w="1843" w:type="dxa"/>
            <w:vAlign w:val="center"/>
          </w:tcPr>
          <w:p w:rsidR="00495ABE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5月31日</w:t>
            </w:r>
          </w:p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以前</w:t>
            </w:r>
          </w:p>
        </w:tc>
        <w:tc>
          <w:tcPr>
            <w:tcW w:w="2126" w:type="dxa"/>
            <w:vAlign w:val="center"/>
          </w:tcPr>
          <w:p w:rsidR="00495ABE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4月9日</w:t>
            </w:r>
          </w:p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以前</w:t>
            </w:r>
          </w:p>
        </w:tc>
      </w:tr>
      <w:tr w:rsidR="00495ABE" w:rsidRPr="00E0390E" w:rsidTr="00D93B5F">
        <w:trPr>
          <w:trHeight w:val="554"/>
        </w:trPr>
        <w:tc>
          <w:tcPr>
            <w:tcW w:w="821" w:type="dxa"/>
            <w:vAlign w:val="center"/>
          </w:tcPr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秋季班</w:t>
            </w:r>
          </w:p>
        </w:tc>
        <w:tc>
          <w:tcPr>
            <w:tcW w:w="2410" w:type="dxa"/>
            <w:vAlign w:val="center"/>
          </w:tcPr>
          <w:p w:rsidR="00D93B5F" w:rsidRDefault="00495ABE" w:rsidP="00D93B5F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月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</w:p>
          <w:p w:rsidR="00495ABE" w:rsidRPr="00E966BB" w:rsidRDefault="00495ABE" w:rsidP="00D93B5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月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</w:p>
        </w:tc>
        <w:tc>
          <w:tcPr>
            <w:tcW w:w="879" w:type="dxa"/>
            <w:vAlign w:val="center"/>
          </w:tcPr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15節</w:t>
            </w:r>
          </w:p>
        </w:tc>
        <w:tc>
          <w:tcPr>
            <w:tcW w:w="1843" w:type="dxa"/>
            <w:vAlign w:val="center"/>
          </w:tcPr>
          <w:p w:rsidR="00495ABE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8月1日</w:t>
            </w:r>
          </w:p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以前</w:t>
            </w:r>
          </w:p>
        </w:tc>
        <w:tc>
          <w:tcPr>
            <w:tcW w:w="2126" w:type="dxa"/>
            <w:vAlign w:val="center"/>
          </w:tcPr>
          <w:p w:rsidR="00495ABE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5月31日</w:t>
            </w:r>
          </w:p>
          <w:p w:rsidR="00495ABE" w:rsidRPr="00E966BB" w:rsidRDefault="00495ABE" w:rsidP="00E966BB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以前</w:t>
            </w:r>
          </w:p>
        </w:tc>
      </w:tr>
      <w:tr w:rsidR="00495ABE" w:rsidRPr="00E0390E" w:rsidTr="00D93B5F">
        <w:trPr>
          <w:trHeight w:val="562"/>
        </w:trPr>
        <w:tc>
          <w:tcPr>
            <w:tcW w:w="821" w:type="dxa"/>
            <w:vAlign w:val="center"/>
          </w:tcPr>
          <w:p w:rsidR="00495ABE" w:rsidRPr="00E966BB" w:rsidRDefault="00495ABE" w:rsidP="001D6CE2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冬季班</w:t>
            </w:r>
          </w:p>
        </w:tc>
        <w:tc>
          <w:tcPr>
            <w:tcW w:w="2410" w:type="dxa"/>
            <w:vAlign w:val="center"/>
          </w:tcPr>
          <w:p w:rsidR="00495ABE" w:rsidRPr="00E966BB" w:rsidRDefault="00495ABE" w:rsidP="00D93B5F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月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～2019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月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日</w:t>
            </w:r>
          </w:p>
        </w:tc>
        <w:tc>
          <w:tcPr>
            <w:tcW w:w="879" w:type="dxa"/>
            <w:vAlign w:val="center"/>
          </w:tcPr>
          <w:p w:rsidR="00495ABE" w:rsidRPr="00E966BB" w:rsidRDefault="00495ABE" w:rsidP="001D6CE2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15節</w:t>
            </w:r>
          </w:p>
        </w:tc>
        <w:tc>
          <w:tcPr>
            <w:tcW w:w="1843" w:type="dxa"/>
            <w:vAlign w:val="center"/>
          </w:tcPr>
          <w:p w:rsidR="00495ABE" w:rsidRDefault="00495ABE" w:rsidP="001D6CE2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11月2日</w:t>
            </w:r>
          </w:p>
          <w:p w:rsidR="00495ABE" w:rsidRPr="00E966BB" w:rsidRDefault="00495ABE" w:rsidP="001D6CE2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以前</w:t>
            </w:r>
          </w:p>
        </w:tc>
        <w:tc>
          <w:tcPr>
            <w:tcW w:w="2126" w:type="dxa"/>
            <w:vAlign w:val="center"/>
          </w:tcPr>
          <w:p w:rsidR="00495ABE" w:rsidRDefault="00495ABE" w:rsidP="001D6CE2">
            <w:pPr>
              <w:jc w:val="center"/>
              <w:rPr>
                <w:rFonts w:ascii="標楷體" w:eastAsia="標楷體" w:hAnsi="標楷體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  <w:lang w:eastAsia="zh-TW"/>
              </w:rPr>
              <w:t>2018年</w:t>
            </w: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8月31日</w:t>
            </w:r>
          </w:p>
          <w:p w:rsidR="00495ABE" w:rsidRPr="00E966BB" w:rsidRDefault="00495ABE" w:rsidP="001D6CE2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E966BB">
              <w:rPr>
                <w:rFonts w:ascii="標楷體" w:eastAsia="標楷體" w:hAnsi="標楷體" w:hint="eastAsia"/>
                <w:sz w:val="22"/>
                <w:szCs w:val="24"/>
              </w:rPr>
              <w:t>以前</w:t>
            </w:r>
          </w:p>
        </w:tc>
      </w:tr>
    </w:tbl>
    <w:p w:rsidR="00E966BB" w:rsidRPr="00B85D00" w:rsidRDefault="00E966BB" w:rsidP="00B85D00">
      <w:pPr>
        <w:pStyle w:val="a8"/>
        <w:numPr>
          <w:ilvl w:val="0"/>
          <w:numId w:val="23"/>
        </w:numPr>
        <w:rPr>
          <w:rFonts w:ascii="標楷體" w:eastAsia="標楷體" w:hAnsi="標楷體"/>
          <w:b/>
          <w:szCs w:val="28"/>
        </w:rPr>
      </w:pPr>
      <w:r w:rsidRPr="00B85D00">
        <w:rPr>
          <w:rFonts w:ascii="標楷體" w:eastAsia="標楷體" w:hAnsi="標楷體" w:hint="eastAsia"/>
          <w:b/>
          <w:szCs w:val="28"/>
        </w:rPr>
        <w:t>學費一覽表</w:t>
      </w:r>
    </w:p>
    <w:p w:rsidR="00734C98" w:rsidRPr="00B85D00" w:rsidRDefault="00734C98" w:rsidP="00B85D00">
      <w:pPr>
        <w:pStyle w:val="a8"/>
        <w:numPr>
          <w:ilvl w:val="1"/>
          <w:numId w:val="23"/>
        </w:numPr>
        <w:rPr>
          <w:rFonts w:ascii="標楷體" w:eastAsia="標楷體" w:hAnsi="標楷體"/>
          <w:b/>
          <w:sz w:val="24"/>
          <w:szCs w:val="24"/>
        </w:rPr>
      </w:pPr>
      <w:r w:rsidRPr="00B85D00">
        <w:rPr>
          <w:rFonts w:ascii="標楷體" w:eastAsia="標楷體" w:hAnsi="標楷體" w:hint="eastAsia"/>
          <w:b/>
          <w:sz w:val="24"/>
          <w:szCs w:val="24"/>
        </w:rPr>
        <w:t>學費</w:t>
      </w:r>
    </w:p>
    <w:tbl>
      <w:tblPr>
        <w:tblStyle w:val="a9"/>
        <w:tblW w:w="8216" w:type="dxa"/>
        <w:tblInd w:w="421" w:type="dxa"/>
        <w:tblLook w:val="04A0" w:firstRow="1" w:lastRow="0" w:firstColumn="1" w:lastColumn="0" w:noHBand="0" w:noVBand="1"/>
      </w:tblPr>
      <w:tblGrid>
        <w:gridCol w:w="1441"/>
        <w:gridCol w:w="1693"/>
        <w:gridCol w:w="1694"/>
        <w:gridCol w:w="1693"/>
        <w:gridCol w:w="1695"/>
      </w:tblGrid>
      <w:tr w:rsidR="00734C98" w:rsidRPr="0009130F" w:rsidTr="00D93B5F">
        <w:trPr>
          <w:trHeight w:val="692"/>
        </w:trPr>
        <w:tc>
          <w:tcPr>
            <w:tcW w:w="1441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身份</w:t>
            </w:r>
          </w:p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/>
                <w:sz w:val="24"/>
                <w:szCs w:val="24"/>
                <w:lang w:eastAsia="zh-TW"/>
              </w:rPr>
              <w:t>A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pplicants</w:t>
            </w: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每週節數</w:t>
            </w:r>
          </w:p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/>
                <w:sz w:val="24"/>
                <w:szCs w:val="24"/>
                <w:lang w:eastAsia="zh-TW"/>
              </w:rPr>
              <w:t>W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 xml:space="preserve">eekly </w:t>
            </w:r>
            <w:r w:rsidRPr="0009130F">
              <w:rPr>
                <w:rFonts w:eastAsia="標楷體"/>
                <w:sz w:val="24"/>
                <w:szCs w:val="24"/>
                <w:lang w:eastAsia="zh-TW"/>
              </w:rPr>
              <w:t>hours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每期週數</w:t>
            </w:r>
          </w:p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Total weeks</w:t>
            </w: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每期總節數</w:t>
            </w:r>
          </w:p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Total hours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全期學費</w:t>
            </w:r>
          </w:p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Total fee</w:t>
            </w:r>
          </w:p>
        </w:tc>
      </w:tr>
      <w:tr w:rsidR="00734C98" w:rsidRPr="0009130F" w:rsidTr="0009130F">
        <w:trPr>
          <w:trHeight w:val="426"/>
        </w:trPr>
        <w:tc>
          <w:tcPr>
            <w:tcW w:w="1441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正式生</w:t>
            </w: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15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165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/>
                <w:sz w:val="24"/>
                <w:szCs w:val="24"/>
              </w:rPr>
              <w:t xml:space="preserve">NT$ </w:t>
            </w:r>
            <w:r w:rsidRPr="0009130F">
              <w:rPr>
                <w:rFonts w:eastAsia="標楷體" w:hint="eastAsia"/>
                <w:sz w:val="24"/>
                <w:szCs w:val="24"/>
              </w:rPr>
              <w:t>27</w:t>
            </w:r>
            <w:r w:rsidRPr="0009130F">
              <w:rPr>
                <w:rFonts w:eastAsia="標楷體"/>
                <w:sz w:val="24"/>
                <w:szCs w:val="24"/>
              </w:rPr>
              <w:t>,</w:t>
            </w:r>
            <w:r w:rsidRPr="0009130F">
              <w:rPr>
                <w:rFonts w:eastAsia="標楷體" w:hint="eastAsia"/>
                <w:sz w:val="24"/>
                <w:szCs w:val="24"/>
              </w:rPr>
              <w:t>225</w:t>
            </w:r>
          </w:p>
        </w:tc>
      </w:tr>
      <w:tr w:rsidR="00734C98" w:rsidRPr="0009130F" w:rsidTr="0009130F">
        <w:trPr>
          <w:trHeight w:val="408"/>
        </w:trPr>
        <w:tc>
          <w:tcPr>
            <w:tcW w:w="1441" w:type="dxa"/>
            <w:vMerge w:val="restart"/>
            <w:vAlign w:val="center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選修生</w:t>
            </w: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99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/>
                <w:sz w:val="24"/>
                <w:szCs w:val="24"/>
              </w:rPr>
              <w:t xml:space="preserve">NT$ </w:t>
            </w:r>
            <w:r w:rsidRPr="0009130F">
              <w:rPr>
                <w:rFonts w:eastAsia="標楷體" w:hint="eastAsia"/>
                <w:sz w:val="24"/>
                <w:szCs w:val="24"/>
              </w:rPr>
              <w:t>16</w:t>
            </w:r>
            <w:r w:rsidRPr="0009130F">
              <w:rPr>
                <w:rFonts w:eastAsia="標楷體"/>
                <w:sz w:val="24"/>
                <w:szCs w:val="24"/>
              </w:rPr>
              <w:t>,</w:t>
            </w:r>
            <w:r w:rsidRPr="0009130F">
              <w:rPr>
                <w:rFonts w:eastAsia="標楷體" w:hint="eastAsia"/>
                <w:sz w:val="24"/>
                <w:szCs w:val="24"/>
              </w:rPr>
              <w:t>335</w:t>
            </w:r>
          </w:p>
        </w:tc>
      </w:tr>
      <w:tr w:rsidR="00734C98" w:rsidRPr="0009130F" w:rsidTr="0009130F">
        <w:trPr>
          <w:trHeight w:val="170"/>
        </w:trPr>
        <w:tc>
          <w:tcPr>
            <w:tcW w:w="1441" w:type="dxa"/>
            <w:vMerge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11</w:t>
            </w:r>
          </w:p>
        </w:tc>
        <w:tc>
          <w:tcPr>
            <w:tcW w:w="1693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/>
                <w:sz w:val="24"/>
                <w:szCs w:val="24"/>
              </w:rPr>
              <w:t xml:space="preserve">NT$ </w:t>
            </w:r>
            <w:r w:rsidRPr="0009130F">
              <w:rPr>
                <w:rFonts w:eastAsia="標楷體" w:hint="eastAsia"/>
                <w:sz w:val="24"/>
                <w:szCs w:val="24"/>
              </w:rPr>
              <w:t>10</w:t>
            </w:r>
            <w:r w:rsidRPr="0009130F">
              <w:rPr>
                <w:rFonts w:eastAsia="標楷體"/>
                <w:sz w:val="24"/>
                <w:szCs w:val="24"/>
              </w:rPr>
              <w:t>,</w:t>
            </w:r>
            <w:r w:rsidRPr="0009130F">
              <w:rPr>
                <w:rFonts w:eastAsia="標楷體" w:hint="eastAsia"/>
                <w:sz w:val="24"/>
                <w:szCs w:val="24"/>
              </w:rPr>
              <w:t>890</w:t>
            </w:r>
          </w:p>
        </w:tc>
      </w:tr>
      <w:tr w:rsidR="00734C98" w:rsidRPr="0009130F" w:rsidTr="0009130F">
        <w:trPr>
          <w:trHeight w:val="426"/>
        </w:trPr>
        <w:tc>
          <w:tcPr>
            <w:tcW w:w="1441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個人班</w:t>
            </w:r>
          </w:p>
        </w:tc>
        <w:tc>
          <w:tcPr>
            <w:tcW w:w="6775" w:type="dxa"/>
            <w:gridSpan w:val="4"/>
          </w:tcPr>
          <w:p w:rsidR="00734C98" w:rsidRPr="0009130F" w:rsidRDefault="00734C98" w:rsidP="001D6CE2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NT$</w:t>
            </w:r>
            <w:r w:rsidRPr="0009130F">
              <w:rPr>
                <w:rFonts w:eastAsia="標楷體"/>
                <w:sz w:val="24"/>
                <w:szCs w:val="24"/>
                <w:lang w:eastAsia="zh-TW"/>
              </w:rPr>
              <w:t>680/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時，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小時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/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次，每週至少選修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小時。</w:t>
            </w:r>
          </w:p>
        </w:tc>
      </w:tr>
      <w:tr w:rsidR="00734C98" w:rsidRPr="0009130F" w:rsidTr="0009130F">
        <w:trPr>
          <w:trHeight w:val="426"/>
        </w:trPr>
        <w:tc>
          <w:tcPr>
            <w:tcW w:w="1441" w:type="dxa"/>
          </w:tcPr>
          <w:p w:rsidR="00734C98" w:rsidRPr="0009130F" w:rsidRDefault="00734C98" w:rsidP="001D6CE2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人班</w:t>
            </w:r>
          </w:p>
        </w:tc>
        <w:tc>
          <w:tcPr>
            <w:tcW w:w="6775" w:type="dxa"/>
            <w:gridSpan w:val="4"/>
          </w:tcPr>
          <w:p w:rsidR="00734C98" w:rsidRPr="0009130F" w:rsidRDefault="00734C98" w:rsidP="001D6CE2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NT$375/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時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/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人，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小時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/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次，每週至少選修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4</w:t>
            </w:r>
            <w:r w:rsidRPr="0009130F">
              <w:rPr>
                <w:rFonts w:eastAsia="標楷體" w:hint="eastAsia"/>
                <w:sz w:val="24"/>
                <w:szCs w:val="24"/>
                <w:lang w:eastAsia="zh-TW"/>
              </w:rPr>
              <w:t>小時。</w:t>
            </w:r>
          </w:p>
        </w:tc>
      </w:tr>
    </w:tbl>
    <w:p w:rsidR="0009130F" w:rsidRDefault="00734C98" w:rsidP="00495ABE">
      <w:pPr>
        <w:pStyle w:val="a8"/>
        <w:numPr>
          <w:ilvl w:val="0"/>
          <w:numId w:val="20"/>
        </w:numPr>
        <w:ind w:left="851" w:hanging="425"/>
        <w:rPr>
          <w:rFonts w:ascii="標楷體" w:eastAsia="標楷體" w:hAnsi="標楷體"/>
          <w:sz w:val="24"/>
          <w:szCs w:val="24"/>
          <w:lang w:eastAsia="zh-TW"/>
        </w:rPr>
      </w:pPr>
      <w:r w:rsidRPr="00E966BB">
        <w:rPr>
          <w:rFonts w:ascii="標楷體" w:eastAsia="標楷體" w:hAnsi="標楷體" w:hint="eastAsia"/>
          <w:sz w:val="24"/>
          <w:szCs w:val="24"/>
          <w:lang w:eastAsia="zh-TW"/>
        </w:rPr>
        <w:t>以上費用不包含書籍費</w:t>
      </w:r>
      <w:r w:rsidRPr="00E966BB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Pr="00E966BB">
        <w:rPr>
          <w:rFonts w:ascii="標楷體" w:eastAsia="標楷體" w:hAnsi="標楷體" w:hint="eastAsia"/>
          <w:sz w:val="24"/>
          <w:szCs w:val="24"/>
          <w:lang w:eastAsia="zh-TW"/>
        </w:rPr>
        <w:t>各項活動參與費和住宿費。</w:t>
      </w:r>
    </w:p>
    <w:p w:rsidR="00D93B5F" w:rsidRPr="00495ABE" w:rsidRDefault="00D93B5F" w:rsidP="00D93B5F">
      <w:pPr>
        <w:pStyle w:val="a8"/>
        <w:ind w:left="851"/>
        <w:rPr>
          <w:rFonts w:ascii="標楷體" w:eastAsia="標楷體" w:hAnsi="標楷體"/>
          <w:sz w:val="24"/>
          <w:szCs w:val="24"/>
          <w:lang w:eastAsia="zh-TW"/>
        </w:rPr>
      </w:pPr>
    </w:p>
    <w:p w:rsidR="00734C98" w:rsidRDefault="00734C98" w:rsidP="00B85D00">
      <w:pPr>
        <w:pStyle w:val="a8"/>
        <w:numPr>
          <w:ilvl w:val="0"/>
          <w:numId w:val="24"/>
        </w:numPr>
        <w:rPr>
          <w:rFonts w:ascii="標楷體" w:eastAsia="標楷體" w:hAnsi="標楷體"/>
          <w:b/>
          <w:sz w:val="24"/>
          <w:szCs w:val="24"/>
        </w:rPr>
      </w:pPr>
      <w:r w:rsidRPr="00B85D00">
        <w:rPr>
          <w:rFonts w:ascii="標楷體" w:eastAsia="標楷體" w:hAnsi="標楷體" w:hint="eastAsia"/>
          <w:b/>
          <w:sz w:val="24"/>
          <w:szCs w:val="24"/>
        </w:rPr>
        <w:t>學費優惠方案：</w:t>
      </w:r>
    </w:p>
    <w:p w:rsidR="00734C98" w:rsidRDefault="00734C98" w:rsidP="00734C98">
      <w:pPr>
        <w:pStyle w:val="a8"/>
        <w:widowControl w:val="0"/>
        <w:numPr>
          <w:ilvl w:val="0"/>
          <w:numId w:val="5"/>
        </w:numPr>
        <w:spacing w:after="0" w:line="240" w:lineRule="auto"/>
        <w:ind w:left="1134" w:hanging="425"/>
        <w:contextualSpacing w:val="0"/>
        <w:jc w:val="both"/>
        <w:rPr>
          <w:rFonts w:ascii="標楷體" w:eastAsia="DengXian" w:hAnsi="標楷體"/>
          <w:sz w:val="24"/>
          <w:szCs w:val="24"/>
          <w:lang w:eastAsia="zh-TW"/>
        </w:rPr>
      </w:pP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本組舊生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於</w:t>
      </w:r>
      <w:r w:rsidR="00495ABE">
        <w:rPr>
          <w:rFonts w:ascii="標楷體" w:eastAsia="標楷體" w:hAnsi="標楷體" w:hint="eastAsia"/>
          <w:sz w:val="24"/>
          <w:szCs w:val="24"/>
          <w:lang w:eastAsia="zh-TW"/>
        </w:rPr>
        <w:t>每期開課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前完成報名手續並繳交學費者</w:t>
      </w: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可獲9折優惠。</w:t>
      </w:r>
    </w:p>
    <w:p w:rsidR="00734C98" w:rsidRDefault="00734C98" w:rsidP="00734C98">
      <w:pPr>
        <w:pStyle w:val="a8"/>
        <w:widowControl w:val="0"/>
        <w:numPr>
          <w:ilvl w:val="0"/>
          <w:numId w:val="5"/>
        </w:numPr>
        <w:spacing w:after="0" w:line="240" w:lineRule="auto"/>
        <w:ind w:left="1134" w:hanging="425"/>
        <w:contextualSpacing w:val="0"/>
        <w:jc w:val="both"/>
        <w:rPr>
          <w:rFonts w:ascii="標楷體" w:eastAsia="DengXian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新/舊生</w:t>
      </w: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一次繳交2期學費可獲9折優惠，一次繳交3期學費可獲85折優惠。</w:t>
      </w:r>
    </w:p>
    <w:p w:rsidR="0009130F" w:rsidRPr="00D93B5F" w:rsidRDefault="00734C98" w:rsidP="00495ABE">
      <w:pPr>
        <w:pStyle w:val="a8"/>
        <w:widowControl w:val="0"/>
        <w:numPr>
          <w:ilvl w:val="0"/>
          <w:numId w:val="5"/>
        </w:numPr>
        <w:spacing w:after="0" w:line="240" w:lineRule="auto"/>
        <w:ind w:left="1134" w:hanging="425"/>
        <w:contextualSpacing w:val="0"/>
        <w:jc w:val="both"/>
        <w:rPr>
          <w:rFonts w:ascii="標楷體" w:eastAsia="DengXian" w:hAnsi="標楷體"/>
          <w:sz w:val="24"/>
          <w:szCs w:val="24"/>
          <w:lang w:eastAsia="zh-TW"/>
        </w:rPr>
      </w:pP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舊生介紹朋友到本組就讀成為正式生者，可獲得本校書城300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元禮券</w:t>
      </w: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D93B5F" w:rsidRPr="00495ABE" w:rsidRDefault="00D93B5F" w:rsidP="00D93B5F">
      <w:pPr>
        <w:pStyle w:val="a8"/>
        <w:widowControl w:val="0"/>
        <w:spacing w:after="0" w:line="240" w:lineRule="auto"/>
        <w:ind w:left="1134"/>
        <w:contextualSpacing w:val="0"/>
        <w:jc w:val="both"/>
        <w:rPr>
          <w:rFonts w:ascii="標楷體" w:eastAsia="DengXian" w:hAnsi="標楷體"/>
          <w:sz w:val="24"/>
          <w:szCs w:val="24"/>
          <w:lang w:eastAsia="zh-TW"/>
        </w:rPr>
      </w:pPr>
    </w:p>
    <w:p w:rsidR="00734C98" w:rsidRPr="00495ABE" w:rsidRDefault="00734C98" w:rsidP="00495ABE">
      <w:pPr>
        <w:pStyle w:val="a8"/>
        <w:numPr>
          <w:ilvl w:val="0"/>
          <w:numId w:val="24"/>
        </w:numPr>
        <w:rPr>
          <w:rFonts w:ascii="標楷體" w:eastAsia="標楷體" w:hAnsi="標楷體"/>
          <w:b/>
          <w:sz w:val="24"/>
          <w:szCs w:val="24"/>
        </w:rPr>
      </w:pPr>
      <w:r w:rsidRPr="00495ABE">
        <w:rPr>
          <w:rFonts w:ascii="標楷體" w:eastAsia="標楷體" w:hAnsi="標楷體" w:hint="eastAsia"/>
          <w:b/>
          <w:sz w:val="24"/>
          <w:szCs w:val="24"/>
        </w:rPr>
        <w:t>其他費用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992"/>
        <w:gridCol w:w="2126"/>
        <w:gridCol w:w="4961"/>
      </w:tblGrid>
      <w:tr w:rsidR="00734C98" w:rsidRPr="003D2F60" w:rsidTr="001D6CE2">
        <w:tc>
          <w:tcPr>
            <w:tcW w:w="992" w:type="dxa"/>
          </w:tcPr>
          <w:p w:rsidR="00734C98" w:rsidRPr="003D2F60" w:rsidRDefault="00734C98" w:rsidP="001D6C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2126" w:type="dxa"/>
          </w:tcPr>
          <w:p w:rsidR="00734C98" w:rsidRPr="003D2F60" w:rsidRDefault="00734C98" w:rsidP="001D6C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費用/期限</w:t>
            </w:r>
          </w:p>
        </w:tc>
        <w:tc>
          <w:tcPr>
            <w:tcW w:w="4961" w:type="dxa"/>
          </w:tcPr>
          <w:p w:rsidR="00734C98" w:rsidRPr="003D2F60" w:rsidRDefault="00734C98" w:rsidP="001D6C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734C98" w:rsidRPr="003D2F60" w:rsidTr="001D6CE2">
        <w:tc>
          <w:tcPr>
            <w:tcW w:w="992" w:type="dxa"/>
            <w:vAlign w:val="center"/>
          </w:tcPr>
          <w:p w:rsidR="00734C98" w:rsidRPr="003D2F60" w:rsidRDefault="00734C98" w:rsidP="001D6C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書籍費</w:t>
            </w:r>
          </w:p>
        </w:tc>
        <w:tc>
          <w:tcPr>
            <w:tcW w:w="2126" w:type="dxa"/>
            <w:vAlign w:val="center"/>
          </w:tcPr>
          <w:p w:rsidR="00734C98" w:rsidRPr="003D2F60" w:rsidRDefault="00734C98" w:rsidP="001D6CE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NT$1000~2000/期</w:t>
            </w:r>
          </w:p>
        </w:tc>
        <w:tc>
          <w:tcPr>
            <w:tcW w:w="4961" w:type="dxa"/>
          </w:tcPr>
          <w:p w:rsidR="00734C98" w:rsidRPr="003D2F60" w:rsidRDefault="00734C98" w:rsidP="001D6CE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1. 每期3個月（12週）。</w:t>
            </w:r>
          </w:p>
        </w:tc>
      </w:tr>
      <w:tr w:rsidR="00734C98" w:rsidRPr="003D2F60" w:rsidTr="001D6CE2">
        <w:trPr>
          <w:trHeight w:val="60"/>
        </w:trPr>
        <w:tc>
          <w:tcPr>
            <w:tcW w:w="992" w:type="dxa"/>
            <w:vAlign w:val="center"/>
          </w:tcPr>
          <w:p w:rsidR="00734C98" w:rsidRPr="003D2F60" w:rsidRDefault="00734C98" w:rsidP="001D6C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生活費</w:t>
            </w:r>
          </w:p>
        </w:tc>
        <w:tc>
          <w:tcPr>
            <w:tcW w:w="2126" w:type="dxa"/>
            <w:vAlign w:val="center"/>
          </w:tcPr>
          <w:p w:rsidR="00734C98" w:rsidRPr="003D2F60" w:rsidRDefault="00734C98" w:rsidP="001D6CE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NT$9000/月</w:t>
            </w:r>
          </w:p>
        </w:tc>
        <w:tc>
          <w:tcPr>
            <w:tcW w:w="4961" w:type="dxa"/>
          </w:tcPr>
          <w:p w:rsidR="00734C98" w:rsidRPr="003D2F60" w:rsidRDefault="00734C98" w:rsidP="001D6CE2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標楷體" w:eastAsia="標楷體" w:hAnsi="標楷體"/>
                <w:sz w:val="24"/>
                <w:szCs w:val="24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</w:rPr>
              <w:t>NT$9000約等於USD300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734C98" w:rsidRPr="003D2F60" w:rsidRDefault="00734C98" w:rsidP="001D6CE2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contextualSpacing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D2F6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學員來台前請先預備充足的財力以應付停留期間的生活費用。</w:t>
            </w:r>
          </w:p>
        </w:tc>
      </w:tr>
    </w:tbl>
    <w:p w:rsidR="00A83930" w:rsidRDefault="00734C98" w:rsidP="00B85D00">
      <w:pPr>
        <w:pStyle w:val="a8"/>
        <w:numPr>
          <w:ilvl w:val="0"/>
          <w:numId w:val="23"/>
        </w:numPr>
        <w:spacing w:after="0"/>
        <w:rPr>
          <w:rFonts w:ascii="標楷體" w:eastAsia="標楷體" w:hAnsi="標楷體"/>
          <w:b/>
          <w:szCs w:val="28"/>
        </w:rPr>
      </w:pPr>
      <w:r w:rsidRPr="00734C98">
        <w:rPr>
          <w:rFonts w:ascii="標楷體" w:eastAsia="標楷體" w:hAnsi="標楷體" w:hint="eastAsia"/>
          <w:b/>
          <w:szCs w:val="28"/>
          <w:lang w:eastAsia="zh-TW"/>
        </w:rPr>
        <w:lastRenderedPageBreak/>
        <w:t>退費規定</w:t>
      </w:r>
    </w:p>
    <w:p w:rsidR="00DB450F" w:rsidRDefault="00DB450F" w:rsidP="00DB450F">
      <w:pPr>
        <w:pStyle w:val="a8"/>
        <w:numPr>
          <w:ilvl w:val="0"/>
          <w:numId w:val="7"/>
        </w:numPr>
        <w:spacing w:line="440" w:lineRule="exact"/>
        <w:ind w:left="851" w:right="-1" w:hanging="491"/>
        <w:jc w:val="both"/>
        <w:rPr>
          <w:rFonts w:ascii="標楷體" w:eastAsia="DengXian" w:hAnsi="標楷體"/>
          <w:sz w:val="24"/>
          <w:szCs w:val="24"/>
          <w:lang w:eastAsia="zh-TW"/>
        </w:rPr>
      </w:pP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若因人數不足未能開班時，已繳學費全額無息退還</w:t>
      </w:r>
      <w:r w:rsidRPr="00A87444">
        <w:rPr>
          <w:rFonts w:ascii="標楷體" w:eastAsia="標楷體" w:hAnsi="標楷體"/>
          <w:sz w:val="24"/>
          <w:szCs w:val="24"/>
          <w:lang w:eastAsia="zh-TW"/>
        </w:rPr>
        <w:t>。</w:t>
      </w:r>
      <w:r w:rsidR="00944025">
        <w:rPr>
          <w:rFonts w:ascii="標楷體" w:eastAsia="標楷體" w:hAnsi="標楷體" w:cs="新細明體" w:hint="eastAsia"/>
          <w:sz w:val="24"/>
          <w:szCs w:val="24"/>
          <w:lang w:eastAsia="zh-TW"/>
        </w:rPr>
        <w:t>所繳費用以電匯方式無息退還（匯</w:t>
      </w:r>
      <w:r w:rsidRPr="00A87444">
        <w:rPr>
          <w:rFonts w:ascii="標楷體" w:eastAsia="標楷體" w:hAnsi="標楷體" w:cs="新細明體" w:hint="eastAsia"/>
          <w:sz w:val="24"/>
          <w:szCs w:val="24"/>
          <w:lang w:eastAsia="zh-TW"/>
        </w:rPr>
        <w:t>款手續費除外）</w:t>
      </w: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DB450F" w:rsidRDefault="00495ABE" w:rsidP="00DB450F">
      <w:pPr>
        <w:pStyle w:val="a8"/>
        <w:numPr>
          <w:ilvl w:val="0"/>
          <w:numId w:val="7"/>
        </w:numPr>
        <w:spacing w:line="440" w:lineRule="exact"/>
        <w:ind w:left="851" w:right="-1" w:hanging="491"/>
        <w:jc w:val="both"/>
        <w:rPr>
          <w:rFonts w:ascii="標楷體" w:eastAsia="DengXian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預先於境外繳費者，</w:t>
      </w:r>
      <w:r w:rsidR="00DB450F" w:rsidRPr="00A87444">
        <w:rPr>
          <w:rFonts w:ascii="標楷體" w:eastAsia="標楷體" w:hAnsi="標楷體" w:hint="eastAsia"/>
          <w:sz w:val="24"/>
          <w:szCs w:val="24"/>
          <w:lang w:eastAsia="zh-TW"/>
        </w:rPr>
        <w:t>若因無法取得簽證入境，需</w:t>
      </w:r>
      <w:r w:rsidR="00DB450F" w:rsidRPr="00A87444">
        <w:rPr>
          <w:rFonts w:ascii="標楷體" w:eastAsia="標楷體" w:hAnsi="標楷體"/>
          <w:sz w:val="24"/>
          <w:szCs w:val="24"/>
          <w:lang w:eastAsia="zh-TW"/>
        </w:rPr>
        <w:t>在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每期</w:t>
      </w:r>
      <w:r w:rsidR="00DB450F" w:rsidRPr="00A87444">
        <w:rPr>
          <w:rFonts w:ascii="標楷體" w:eastAsia="標楷體" w:hAnsi="標楷體"/>
          <w:sz w:val="24"/>
          <w:szCs w:val="24"/>
          <w:lang w:eastAsia="zh-TW"/>
        </w:rPr>
        <w:t>開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課</w:t>
      </w:r>
      <w:r w:rsidR="00DB450F" w:rsidRPr="00A87444">
        <w:rPr>
          <w:rFonts w:ascii="標楷體" w:eastAsia="標楷體" w:hAnsi="標楷體"/>
          <w:sz w:val="24"/>
          <w:szCs w:val="24"/>
          <w:lang w:eastAsia="zh-TW"/>
        </w:rPr>
        <w:t>前，</w:t>
      </w:r>
      <w:r w:rsidR="00DB450F" w:rsidRPr="00A87444">
        <w:rPr>
          <w:rFonts w:ascii="標楷體" w:eastAsia="標楷體" w:hAnsi="標楷體" w:hint="eastAsia"/>
          <w:sz w:val="24"/>
          <w:szCs w:val="24"/>
          <w:lang w:eastAsia="zh-TW"/>
        </w:rPr>
        <w:t>或</w:t>
      </w:r>
      <w:r w:rsidR="00DB450F" w:rsidRPr="00A87444">
        <w:rPr>
          <w:rFonts w:ascii="標楷體" w:eastAsia="標楷體" w:hAnsi="標楷體"/>
          <w:sz w:val="24"/>
          <w:szCs w:val="24"/>
          <w:lang w:eastAsia="zh-TW"/>
        </w:rPr>
        <w:t>開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課</w:t>
      </w:r>
      <w:r w:rsidR="00DB450F" w:rsidRPr="00A87444">
        <w:rPr>
          <w:rFonts w:ascii="標楷體" w:eastAsia="標楷體" w:hAnsi="標楷體"/>
          <w:sz w:val="24"/>
          <w:szCs w:val="24"/>
          <w:lang w:eastAsia="zh-TW"/>
        </w:rPr>
        <w:t>後的第一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週</w:t>
      </w:r>
      <w:r w:rsidR="00DB450F" w:rsidRPr="00A87444">
        <w:rPr>
          <w:rFonts w:ascii="標楷體" w:eastAsia="標楷體" w:hAnsi="標楷體" w:hint="eastAsia"/>
          <w:sz w:val="24"/>
          <w:szCs w:val="24"/>
          <w:lang w:eastAsia="zh-TW"/>
        </w:rPr>
        <w:t>內</w:t>
      </w:r>
      <w:r w:rsidR="00DB450F" w:rsidRPr="00A87444">
        <w:rPr>
          <w:rFonts w:ascii="標楷體" w:eastAsia="標楷體" w:hAnsi="標楷體"/>
          <w:sz w:val="24"/>
          <w:szCs w:val="24"/>
          <w:lang w:eastAsia="zh-TW"/>
        </w:rPr>
        <w:t>，</w:t>
      </w:r>
      <w:r w:rsidR="00F973EE">
        <w:rPr>
          <w:rFonts w:ascii="標楷體" w:eastAsia="標楷體" w:hAnsi="標楷體" w:hint="eastAsia"/>
          <w:sz w:val="24"/>
          <w:szCs w:val="24"/>
          <w:lang w:eastAsia="zh-TW"/>
        </w:rPr>
        <w:t>聯絡本組並提供相關證明文件</w:t>
      </w:r>
      <w:r w:rsidR="00DB450F" w:rsidRPr="00A87444">
        <w:rPr>
          <w:rFonts w:ascii="標楷體" w:eastAsia="標楷體" w:hAnsi="標楷體"/>
          <w:sz w:val="24"/>
          <w:szCs w:val="24"/>
          <w:lang w:eastAsia="zh-TW"/>
        </w:rPr>
        <w:t>辦理全額退費。</w:t>
      </w:r>
    </w:p>
    <w:p w:rsidR="00DB450F" w:rsidRDefault="00DB450F" w:rsidP="00DB450F">
      <w:pPr>
        <w:pStyle w:val="a8"/>
        <w:numPr>
          <w:ilvl w:val="0"/>
          <w:numId w:val="7"/>
        </w:numPr>
        <w:spacing w:line="440" w:lineRule="exact"/>
        <w:ind w:left="851" w:right="-1" w:hanging="491"/>
        <w:jc w:val="both"/>
        <w:rPr>
          <w:rFonts w:ascii="標楷體" w:eastAsia="DengXian" w:hAnsi="標楷體"/>
          <w:sz w:val="24"/>
          <w:szCs w:val="24"/>
          <w:lang w:eastAsia="zh-TW"/>
        </w:rPr>
      </w:pPr>
      <w:r w:rsidRPr="00A87444">
        <w:rPr>
          <w:rFonts w:ascii="標楷體" w:eastAsia="標楷體" w:hAnsi="標楷體"/>
          <w:sz w:val="24"/>
          <w:szCs w:val="24"/>
          <w:lang w:eastAsia="zh-TW"/>
        </w:rPr>
        <w:t>為辦理簽證而預付下一期學費的學生，若簽證未獲准延長，或是未取得簽證，可在</w:t>
      </w:r>
      <w:r w:rsidR="00F973EE">
        <w:rPr>
          <w:rFonts w:ascii="標楷體" w:eastAsia="標楷體" w:hAnsi="標楷體" w:hint="eastAsia"/>
          <w:sz w:val="24"/>
          <w:szCs w:val="24"/>
          <w:lang w:eastAsia="zh-TW"/>
        </w:rPr>
        <w:t>每期</w:t>
      </w:r>
      <w:r w:rsidRPr="00A87444">
        <w:rPr>
          <w:rFonts w:ascii="標楷體" w:eastAsia="標楷體" w:hAnsi="標楷體"/>
          <w:sz w:val="24"/>
          <w:szCs w:val="24"/>
          <w:lang w:eastAsia="zh-TW"/>
        </w:rPr>
        <w:t>開</w:t>
      </w:r>
      <w:r w:rsidR="00F973EE">
        <w:rPr>
          <w:rFonts w:ascii="標楷體" w:eastAsia="標楷體" w:hAnsi="標楷體" w:hint="eastAsia"/>
          <w:sz w:val="24"/>
          <w:szCs w:val="24"/>
          <w:lang w:eastAsia="zh-TW"/>
        </w:rPr>
        <w:t>課</w:t>
      </w:r>
      <w:r w:rsidRPr="00A87444">
        <w:rPr>
          <w:rFonts w:ascii="標楷體" w:eastAsia="標楷體" w:hAnsi="標楷體"/>
          <w:sz w:val="24"/>
          <w:szCs w:val="24"/>
          <w:lang w:eastAsia="zh-TW"/>
        </w:rPr>
        <w:t>之前，或開</w:t>
      </w:r>
      <w:r w:rsidR="00F973EE">
        <w:rPr>
          <w:rFonts w:ascii="標楷體" w:eastAsia="標楷體" w:hAnsi="標楷體" w:hint="eastAsia"/>
          <w:sz w:val="24"/>
          <w:szCs w:val="24"/>
          <w:lang w:eastAsia="zh-TW"/>
        </w:rPr>
        <w:t>課</w:t>
      </w:r>
      <w:r w:rsidRPr="00A87444">
        <w:rPr>
          <w:rFonts w:ascii="標楷體" w:eastAsia="標楷體" w:hAnsi="標楷體"/>
          <w:sz w:val="24"/>
          <w:szCs w:val="24"/>
          <w:lang w:eastAsia="zh-TW"/>
        </w:rPr>
        <w:t>後的第一</w:t>
      </w:r>
      <w:r w:rsidR="00F973EE">
        <w:rPr>
          <w:rFonts w:ascii="標楷體" w:eastAsia="標楷體" w:hAnsi="標楷體" w:hint="eastAsia"/>
          <w:sz w:val="24"/>
          <w:szCs w:val="24"/>
          <w:lang w:eastAsia="zh-TW"/>
        </w:rPr>
        <w:t>週</w:t>
      </w:r>
      <w:r w:rsidRPr="00A87444">
        <w:rPr>
          <w:rFonts w:ascii="標楷體" w:eastAsia="標楷體" w:hAnsi="標楷體"/>
          <w:sz w:val="24"/>
          <w:szCs w:val="24"/>
          <w:lang w:eastAsia="zh-TW"/>
        </w:rPr>
        <w:t>內，出示簽證不得延長章印</w:t>
      </w:r>
      <w:r w:rsidR="00F973EE">
        <w:rPr>
          <w:rFonts w:ascii="標楷體" w:eastAsia="標楷體" w:hAnsi="標楷體" w:hint="eastAsia"/>
          <w:sz w:val="24"/>
          <w:szCs w:val="24"/>
          <w:lang w:eastAsia="zh-TW"/>
        </w:rPr>
        <w:t>及相關證明文件</w:t>
      </w:r>
      <w:r w:rsidRPr="00A87444">
        <w:rPr>
          <w:rFonts w:ascii="標楷體" w:eastAsia="標楷體" w:hAnsi="標楷體"/>
          <w:sz w:val="24"/>
          <w:szCs w:val="24"/>
          <w:lang w:eastAsia="zh-TW"/>
        </w:rPr>
        <w:t>，</w:t>
      </w:r>
      <w:r w:rsidR="00F973EE">
        <w:rPr>
          <w:rFonts w:ascii="標楷體" w:eastAsia="標楷體" w:hAnsi="標楷體" w:hint="eastAsia"/>
          <w:sz w:val="24"/>
          <w:szCs w:val="24"/>
          <w:lang w:eastAsia="zh-TW"/>
        </w:rPr>
        <w:t>經語文暨國際教學中心主任同意後，</w:t>
      </w:r>
      <w:r w:rsidRPr="00A87444">
        <w:rPr>
          <w:rFonts w:ascii="標楷體" w:eastAsia="標楷體" w:hAnsi="標楷體"/>
          <w:sz w:val="24"/>
          <w:szCs w:val="24"/>
          <w:lang w:eastAsia="zh-TW"/>
        </w:rPr>
        <w:t>辦理全額退費。</w:t>
      </w:r>
    </w:p>
    <w:p w:rsidR="00DB450F" w:rsidRPr="00A87444" w:rsidRDefault="00DB450F" w:rsidP="00DB450F">
      <w:pPr>
        <w:pStyle w:val="a8"/>
        <w:numPr>
          <w:ilvl w:val="0"/>
          <w:numId w:val="7"/>
        </w:numPr>
        <w:spacing w:line="440" w:lineRule="exact"/>
        <w:ind w:left="851" w:hanging="491"/>
        <w:rPr>
          <w:rFonts w:ascii="標楷體" w:eastAsia="DengXian" w:hAnsi="標楷體"/>
          <w:sz w:val="24"/>
          <w:szCs w:val="24"/>
          <w:lang w:eastAsia="zh-TW"/>
        </w:rPr>
      </w:pP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開課前，學生若因個人因素無法上課，或中途退班者，退費比例如下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:rsidR="00DB450F" w:rsidRPr="00734C98" w:rsidRDefault="00DB450F" w:rsidP="00DB450F">
      <w:pPr>
        <w:pStyle w:val="a8"/>
        <w:numPr>
          <w:ilvl w:val="0"/>
          <w:numId w:val="8"/>
        </w:numPr>
        <w:spacing w:line="240" w:lineRule="auto"/>
        <w:ind w:left="1560" w:hanging="709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734C98">
        <w:rPr>
          <w:rFonts w:ascii="標楷體" w:eastAsia="標楷體" w:hAnsi="標楷體" w:cs="新細明體" w:hint="eastAsia"/>
          <w:sz w:val="24"/>
          <w:szCs w:val="24"/>
          <w:lang w:eastAsia="zh-TW"/>
        </w:rPr>
        <w:t>學員自報名繳費後至開班上課日前申請退學者，退還已繳學費之90%。</w:t>
      </w:r>
    </w:p>
    <w:p w:rsidR="00DB450F" w:rsidRPr="00734C98" w:rsidRDefault="00DB450F" w:rsidP="00DB450F">
      <w:pPr>
        <w:pStyle w:val="a8"/>
        <w:numPr>
          <w:ilvl w:val="0"/>
          <w:numId w:val="8"/>
        </w:numPr>
        <w:spacing w:line="240" w:lineRule="auto"/>
        <w:ind w:left="1560" w:hanging="709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734C98">
        <w:rPr>
          <w:rFonts w:ascii="標楷體" w:eastAsia="標楷體" w:hAnsi="標楷體" w:cs="新細明體" w:hint="eastAsia"/>
          <w:sz w:val="24"/>
          <w:szCs w:val="24"/>
          <w:lang w:eastAsia="zh-TW"/>
        </w:rPr>
        <w:t>自實際上課之日起算未逾全期三分之一申請退費者，退還已繳學費之 50%。</w:t>
      </w:r>
    </w:p>
    <w:p w:rsidR="00DB450F" w:rsidRPr="00734C98" w:rsidRDefault="00DB450F" w:rsidP="00DB450F">
      <w:pPr>
        <w:pStyle w:val="a8"/>
        <w:numPr>
          <w:ilvl w:val="0"/>
          <w:numId w:val="8"/>
        </w:numPr>
        <w:spacing w:line="240" w:lineRule="auto"/>
        <w:ind w:left="1560" w:hanging="709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734C98">
        <w:rPr>
          <w:rFonts w:ascii="標楷體" w:eastAsia="標楷體" w:hAnsi="標楷體" w:cs="新細明體" w:hint="eastAsia"/>
          <w:sz w:val="24"/>
          <w:szCs w:val="24"/>
          <w:lang w:eastAsia="zh-TW"/>
        </w:rPr>
        <w:t>開班上課時間已逾全期三分之一始申請退費者，不予退還。</w:t>
      </w:r>
    </w:p>
    <w:p w:rsidR="00DB450F" w:rsidRPr="00B85D00" w:rsidRDefault="00DB450F" w:rsidP="00DB450F">
      <w:pPr>
        <w:pStyle w:val="a8"/>
        <w:numPr>
          <w:ilvl w:val="0"/>
          <w:numId w:val="7"/>
        </w:numPr>
        <w:spacing w:line="500" w:lineRule="exact"/>
        <w:ind w:left="851" w:hanging="49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85D00">
        <w:rPr>
          <w:rFonts w:ascii="標楷體" w:eastAsia="標楷體" w:hAnsi="標楷體"/>
          <w:sz w:val="24"/>
          <w:szCs w:val="24"/>
          <w:lang w:eastAsia="zh-TW"/>
        </w:rPr>
        <w:t>退費申請處理約需7-10個工作天。</w:t>
      </w:r>
    </w:p>
    <w:p w:rsidR="00DB450F" w:rsidRPr="00A90178" w:rsidRDefault="00DB450F" w:rsidP="00DB450F">
      <w:pPr>
        <w:pStyle w:val="a8"/>
        <w:numPr>
          <w:ilvl w:val="0"/>
          <w:numId w:val="7"/>
        </w:numPr>
        <w:spacing w:after="0" w:line="500" w:lineRule="exact"/>
        <w:ind w:left="851" w:hanging="491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A87444">
        <w:rPr>
          <w:rFonts w:ascii="標楷體" w:eastAsia="標楷體" w:hAnsi="標楷體" w:hint="eastAsia"/>
          <w:sz w:val="24"/>
          <w:szCs w:val="24"/>
          <w:lang w:eastAsia="zh-TW"/>
        </w:rPr>
        <w:t>持學華語簽證而辦理退費者，將於退費日起三天內通報台灣入出境移民</w:t>
      </w:r>
      <w:r w:rsidRPr="00957403">
        <w:rPr>
          <w:rFonts w:ascii="標楷體" w:eastAsia="標楷體" w:hAnsi="標楷體" w:hint="eastAsia"/>
          <w:sz w:val="24"/>
          <w:szCs w:val="24"/>
          <w:lang w:eastAsia="zh-TW"/>
        </w:rPr>
        <w:t>署取消其簽證。</w:t>
      </w:r>
    </w:p>
    <w:p w:rsidR="00A90178" w:rsidRPr="00A90178" w:rsidRDefault="00A90178" w:rsidP="00A90178">
      <w:pPr>
        <w:pStyle w:val="a8"/>
        <w:numPr>
          <w:ilvl w:val="1"/>
          <w:numId w:val="9"/>
        </w:numPr>
        <w:spacing w:line="500" w:lineRule="exact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A90178">
        <w:rPr>
          <w:rFonts w:ascii="標楷體" w:eastAsia="標楷體" w:hAnsi="標楷體" w:cs="新細明體" w:hint="eastAsia"/>
          <w:b/>
          <w:szCs w:val="24"/>
        </w:rPr>
        <w:t>本組保有受理報名與否之權利。</w:t>
      </w:r>
    </w:p>
    <w:p w:rsidR="00DB450F" w:rsidRPr="00DB450F" w:rsidRDefault="00DB450F" w:rsidP="00B85D00">
      <w:pPr>
        <w:pStyle w:val="a8"/>
        <w:numPr>
          <w:ilvl w:val="0"/>
          <w:numId w:val="23"/>
        </w:numPr>
        <w:spacing w:after="0"/>
        <w:rPr>
          <w:rFonts w:ascii="標楷體" w:eastAsia="標楷體" w:hAnsi="標楷體"/>
          <w:b/>
          <w:szCs w:val="28"/>
        </w:rPr>
      </w:pPr>
      <w:r>
        <w:rPr>
          <w:rFonts w:asciiTheme="minorHAnsi" w:eastAsia="標楷體" w:hAnsiTheme="minorHAnsi" w:hint="eastAsia"/>
          <w:b/>
          <w:szCs w:val="28"/>
          <w:lang w:eastAsia="zh-TW"/>
        </w:rPr>
        <w:t>申請流程</w:t>
      </w:r>
    </w:p>
    <w:p w:rsidR="00DB450F" w:rsidRDefault="00DB450F" w:rsidP="009062C4">
      <w:pPr>
        <w:pStyle w:val="a8"/>
        <w:numPr>
          <w:ilvl w:val="0"/>
          <w:numId w:val="11"/>
        </w:numPr>
        <w:ind w:left="993" w:hanging="709"/>
        <w:rPr>
          <w:rFonts w:ascii="標楷體" w:eastAsia="標楷體" w:hAnsi="標楷體"/>
          <w:sz w:val="24"/>
          <w:szCs w:val="24"/>
          <w:lang w:eastAsia="zh-TW"/>
        </w:rPr>
      </w:pPr>
      <w:r w:rsidRPr="003B1B40">
        <w:rPr>
          <w:rFonts w:ascii="標楷體" w:eastAsia="標楷體" w:hAnsi="標楷體" w:hint="eastAsia"/>
          <w:sz w:val="24"/>
          <w:szCs w:val="24"/>
          <w:lang w:eastAsia="zh-TW"/>
        </w:rPr>
        <w:t>填寫「報名表」並繳交相關資料。</w:t>
      </w:r>
      <w:r w:rsidR="009062C4">
        <w:rPr>
          <w:rFonts w:ascii="標楷體" w:eastAsia="標楷體" w:hAnsi="標楷體" w:hint="eastAsia"/>
          <w:sz w:val="24"/>
          <w:szCs w:val="24"/>
          <w:lang w:eastAsia="zh-TW"/>
        </w:rPr>
        <w:t>(可至下方網址</w:t>
      </w:r>
      <w:r w:rsidR="00944025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  <w:r w:rsidR="009062C4">
        <w:rPr>
          <w:rFonts w:ascii="標楷體" w:eastAsia="標楷體" w:hAnsi="標楷體" w:hint="eastAsia"/>
          <w:sz w:val="24"/>
          <w:szCs w:val="24"/>
          <w:lang w:eastAsia="zh-TW"/>
        </w:rPr>
        <w:t>)</w:t>
      </w:r>
    </w:p>
    <w:p w:rsidR="00A90178" w:rsidRPr="00A90178" w:rsidRDefault="00302972" w:rsidP="00A90178">
      <w:pPr>
        <w:pStyle w:val="a8"/>
        <w:ind w:left="1080"/>
        <w:rPr>
          <w:rFonts w:ascii="標楷體" w:eastAsia="標楷體" w:hAnsi="標楷體"/>
          <w:sz w:val="24"/>
          <w:szCs w:val="24"/>
          <w:lang w:eastAsia="zh-TW"/>
        </w:rPr>
      </w:pPr>
      <w:hyperlink r:id="rId7" w:history="1">
        <w:r w:rsidR="00A90178" w:rsidRPr="00FE3DF6">
          <w:rPr>
            <w:rStyle w:val="ae"/>
            <w:rFonts w:ascii="標楷體" w:eastAsia="標楷體" w:hAnsi="標楷體"/>
            <w:sz w:val="22"/>
            <w:szCs w:val="24"/>
            <w:lang w:eastAsia="zh-TW"/>
          </w:rPr>
          <w:t>http://bit.ly/2AgpjJ8</w:t>
        </w:r>
      </w:hyperlink>
    </w:p>
    <w:p w:rsidR="00DB450F" w:rsidRDefault="00DB450F" w:rsidP="00A90178">
      <w:pPr>
        <w:pStyle w:val="a8"/>
        <w:numPr>
          <w:ilvl w:val="0"/>
          <w:numId w:val="11"/>
        </w:num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報名需繳交的資料如下表：</w:t>
      </w:r>
    </w:p>
    <w:tbl>
      <w:tblPr>
        <w:tblStyle w:val="a9"/>
        <w:tblW w:w="7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819"/>
        <w:gridCol w:w="2693"/>
      </w:tblGrid>
      <w:tr w:rsidR="00DB450F" w:rsidTr="00944025">
        <w:tc>
          <w:tcPr>
            <w:tcW w:w="4819" w:type="dxa"/>
          </w:tcPr>
          <w:p w:rsidR="00DB450F" w:rsidRDefault="00DB450F" w:rsidP="001D6CE2">
            <w:pPr>
              <w:pStyle w:val="a8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新生</w:t>
            </w:r>
          </w:p>
        </w:tc>
        <w:tc>
          <w:tcPr>
            <w:tcW w:w="2693" w:type="dxa"/>
          </w:tcPr>
          <w:p w:rsidR="00DB450F" w:rsidRDefault="00DB450F" w:rsidP="001D6CE2">
            <w:pPr>
              <w:pStyle w:val="a8"/>
              <w:ind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舊生</w:t>
            </w:r>
          </w:p>
        </w:tc>
      </w:tr>
      <w:tr w:rsidR="00DB450F" w:rsidTr="00944025">
        <w:trPr>
          <w:trHeight w:val="2224"/>
        </w:trPr>
        <w:tc>
          <w:tcPr>
            <w:tcW w:w="4819" w:type="dxa"/>
          </w:tcPr>
          <w:p w:rsidR="00DB450F" w:rsidRPr="003B1B40" w:rsidRDefault="00DB450F" w:rsidP="001D6CE2">
            <w:pPr>
              <w:pStyle w:val="a8"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B1B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護照及簽證之影本</w:t>
            </w:r>
          </w:p>
          <w:p w:rsidR="00DB450F" w:rsidRPr="003B1B40" w:rsidRDefault="00DB450F" w:rsidP="001D6CE2">
            <w:pPr>
              <w:pStyle w:val="a8"/>
              <w:numPr>
                <w:ilvl w:val="0"/>
                <w:numId w:val="12"/>
              </w:numPr>
              <w:jc w:val="both"/>
              <w:rPr>
                <w:rFonts w:ascii="標楷體" w:eastAsia="DengXian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最高學歷的畢業證書</w:t>
            </w:r>
            <w:r w:rsidRPr="003B1B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影本</w:t>
            </w:r>
          </w:p>
          <w:p w:rsidR="009062C4" w:rsidRPr="009062C4" w:rsidRDefault="00DB450F" w:rsidP="009062C4">
            <w:pPr>
              <w:pStyle w:val="a8"/>
              <w:numPr>
                <w:ilvl w:val="0"/>
                <w:numId w:val="12"/>
              </w:numPr>
              <w:rPr>
                <w:rFonts w:ascii="標楷體" w:eastAsia="DengXian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健康檢查</w:t>
            </w:r>
            <w:r w:rsidRPr="009062C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表</w:t>
            </w:r>
            <w:r w:rsidR="009062C4" w:rsidRPr="009062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(可至下方網址下載報名表)</w:t>
            </w:r>
          </w:p>
          <w:p w:rsidR="00DB450F" w:rsidRPr="009062C4" w:rsidRDefault="00302972" w:rsidP="00944025">
            <w:pPr>
              <w:pStyle w:val="a8"/>
              <w:ind w:left="360"/>
              <w:rPr>
                <w:rFonts w:ascii="標楷體" w:eastAsia="DengXian" w:hAnsi="標楷體"/>
                <w:color w:val="000000" w:themeColor="text1"/>
                <w:sz w:val="24"/>
                <w:szCs w:val="24"/>
                <w:lang w:eastAsia="zh-TW"/>
              </w:rPr>
            </w:pPr>
            <w:hyperlink r:id="rId8" w:history="1">
              <w:r w:rsidR="00944025" w:rsidRPr="00460D37">
                <w:rPr>
                  <w:rStyle w:val="ae"/>
                  <w:rFonts w:ascii="標楷體" w:eastAsia="標楷體" w:hAnsi="標楷體"/>
                  <w:sz w:val="24"/>
                  <w:szCs w:val="24"/>
                  <w:lang w:eastAsia="zh-TW"/>
                </w:rPr>
                <w:t>http://www.oica.stu.edu.tw/</w:t>
              </w:r>
            </w:hyperlink>
            <w:r w:rsidR="0094402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新生專區</w:t>
            </w:r>
          </w:p>
          <w:p w:rsidR="00DB450F" w:rsidRPr="006F1712" w:rsidRDefault="00DB450F" w:rsidP="001D6CE2">
            <w:pPr>
              <w:pStyle w:val="a8"/>
              <w:numPr>
                <w:ilvl w:val="0"/>
                <w:numId w:val="12"/>
              </w:numPr>
              <w:jc w:val="both"/>
              <w:rPr>
                <w:rFonts w:ascii="標楷體" w:eastAsia="DengXian" w:hAnsi="標楷體"/>
                <w:sz w:val="24"/>
                <w:szCs w:val="24"/>
              </w:rPr>
            </w:pPr>
            <w:r w:rsidRPr="003B1B40">
              <w:rPr>
                <w:rFonts w:asciiTheme="minorHAnsi" w:eastAsia="標楷體" w:hAnsiTheme="minorHAnsi" w:hint="eastAsia"/>
                <w:sz w:val="24"/>
                <w:szCs w:val="24"/>
                <w:lang w:eastAsia="zh-TW"/>
              </w:rPr>
              <w:t>財力證明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（需為3個月內之存款證明，存款金額為2,500美元以上。）</w:t>
            </w:r>
          </w:p>
          <w:p w:rsidR="00DB450F" w:rsidRPr="00935681" w:rsidRDefault="00DB450F" w:rsidP="001D6CE2">
            <w:pPr>
              <w:pStyle w:val="a8"/>
              <w:numPr>
                <w:ilvl w:val="0"/>
                <w:numId w:val="12"/>
              </w:numPr>
              <w:jc w:val="both"/>
              <w:rPr>
                <w:rFonts w:ascii="標楷體" w:eastAsia="DengXian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保險相關資料</w:t>
            </w:r>
          </w:p>
          <w:p w:rsidR="00DB450F" w:rsidRPr="00A83930" w:rsidRDefault="00DB450F" w:rsidP="001D6CE2">
            <w:pPr>
              <w:pStyle w:val="a8"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83930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經中華民國政府駐外單位驗證的</w:t>
            </w:r>
            <w:r w:rsidRPr="00A8393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就學期間有效的</w:t>
            </w:r>
            <w:r w:rsidRPr="00A83930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國外保險證明</w:t>
            </w:r>
            <w:r w:rsidRPr="00A8393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DB450F" w:rsidRPr="00B85D00" w:rsidRDefault="00DB450F" w:rsidP="001D6CE2">
            <w:pPr>
              <w:pStyle w:val="a8"/>
              <w:numPr>
                <w:ilvl w:val="0"/>
                <w:numId w:val="14"/>
              </w:numPr>
              <w:jc w:val="both"/>
              <w:rPr>
                <w:rFonts w:ascii="標楷體" w:eastAsia="DengXian" w:hAnsi="標楷體"/>
                <w:sz w:val="24"/>
                <w:szCs w:val="24"/>
                <w:lang w:eastAsia="zh-TW"/>
              </w:rPr>
            </w:pPr>
            <w:r w:rsidRPr="00B85D0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無保險相關資料並已滿20歲而未滿70歲者，需在本組辦理醫療保險，NT$1</w:t>
            </w:r>
            <w:r w:rsidRPr="00B85D00">
              <w:rPr>
                <w:rFonts w:asciiTheme="minorHAnsi" w:eastAsia="標楷體" w:hAnsiTheme="minorHAnsi"/>
                <w:sz w:val="24"/>
                <w:szCs w:val="24"/>
                <w:lang w:eastAsia="zh-TW"/>
              </w:rPr>
              <w:t>,</w:t>
            </w:r>
            <w:r w:rsidRPr="00B85D0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594/季（含門診</w:t>
            </w:r>
            <w:r w:rsidRPr="00B85D00">
              <w:rPr>
                <w:rFonts w:ascii="新細明體" w:hAnsi="新細明體" w:hint="eastAsia"/>
                <w:sz w:val="24"/>
                <w:szCs w:val="24"/>
                <w:lang w:eastAsia="zh-TW"/>
              </w:rPr>
              <w:t>、</w:t>
            </w:r>
            <w:r w:rsidRPr="00B85D0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住院</w:t>
            </w:r>
            <w:r w:rsidRPr="00B85D00">
              <w:rPr>
                <w:rFonts w:ascii="新細明體" w:hAnsi="新細明體" w:hint="eastAsia"/>
                <w:sz w:val="24"/>
                <w:szCs w:val="24"/>
                <w:lang w:eastAsia="zh-TW"/>
              </w:rPr>
              <w:t>、</w:t>
            </w:r>
            <w:r w:rsidRPr="00B85D0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意外醫療等保險）。</w:t>
            </w:r>
          </w:p>
          <w:p w:rsidR="00DB450F" w:rsidRPr="00D0035A" w:rsidRDefault="00DB450F" w:rsidP="001D6CE2">
            <w:pPr>
              <w:pStyle w:val="a8"/>
              <w:numPr>
                <w:ilvl w:val="0"/>
                <w:numId w:val="12"/>
              </w:numPr>
              <w:jc w:val="both"/>
              <w:rPr>
                <w:rFonts w:ascii="標楷體" w:eastAsia="DengXian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1吋半身正面照片2張</w:t>
            </w:r>
          </w:p>
        </w:tc>
        <w:tc>
          <w:tcPr>
            <w:tcW w:w="2693" w:type="dxa"/>
          </w:tcPr>
          <w:p w:rsidR="00DB450F" w:rsidRPr="006F1712" w:rsidRDefault="00DB450F" w:rsidP="001D6CE2">
            <w:pPr>
              <w:pStyle w:val="a8"/>
              <w:numPr>
                <w:ilvl w:val="0"/>
                <w:numId w:val="13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簽</w:t>
            </w:r>
            <w:r w:rsidRPr="006F1712">
              <w:rPr>
                <w:rFonts w:ascii="標楷體" w:eastAsia="標楷體" w:hAnsi="標楷體" w:hint="eastAsia"/>
                <w:sz w:val="24"/>
                <w:szCs w:val="24"/>
              </w:rPr>
              <w:t>證或居留證影本</w:t>
            </w:r>
          </w:p>
          <w:p w:rsidR="00DB450F" w:rsidRPr="006F1712" w:rsidRDefault="00DB450F" w:rsidP="001D6CE2">
            <w:pPr>
              <w:pStyle w:val="a8"/>
              <w:numPr>
                <w:ilvl w:val="0"/>
                <w:numId w:val="13"/>
              </w:numPr>
              <w:rPr>
                <w:rFonts w:ascii="標楷體" w:eastAsia="標楷體" w:hAnsi="標楷體"/>
                <w:sz w:val="24"/>
                <w:szCs w:val="24"/>
              </w:rPr>
            </w:pPr>
            <w:r w:rsidRPr="006F1712">
              <w:rPr>
                <w:rFonts w:ascii="標楷體" w:eastAsia="標楷體" w:hAnsi="標楷體" w:hint="eastAsia"/>
                <w:sz w:val="24"/>
                <w:szCs w:val="24"/>
              </w:rPr>
              <w:t>保險相關資料</w:t>
            </w:r>
          </w:p>
        </w:tc>
      </w:tr>
    </w:tbl>
    <w:p w:rsidR="00DB450F" w:rsidRDefault="00DB450F" w:rsidP="00DB450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DB450F" w:rsidRPr="001726C5" w:rsidRDefault="00DB450F" w:rsidP="00DB450F">
      <w:pPr>
        <w:pStyle w:val="a8"/>
        <w:numPr>
          <w:ilvl w:val="0"/>
          <w:numId w:val="11"/>
        </w:numPr>
        <w:ind w:left="993"/>
        <w:rPr>
          <w:rFonts w:ascii="標楷體" w:eastAsia="標楷體" w:hAnsi="標楷體"/>
          <w:sz w:val="24"/>
          <w:szCs w:val="24"/>
          <w:lang w:eastAsia="zh-TW"/>
        </w:rPr>
      </w:pPr>
      <w:r w:rsidRPr="006D49B5">
        <w:rPr>
          <w:rFonts w:ascii="標楷體" w:eastAsia="標楷體" w:hAnsi="標楷體" w:hint="eastAsia"/>
          <w:sz w:val="24"/>
          <w:szCs w:val="24"/>
          <w:lang w:eastAsia="zh-TW"/>
        </w:rPr>
        <w:t>資料備妥後，請寄至下列地址：</w:t>
      </w:r>
    </w:p>
    <w:p w:rsidR="00DB450F" w:rsidRDefault="00DB450F" w:rsidP="00DB450F">
      <w:pPr>
        <w:pStyle w:val="a8"/>
        <w:ind w:left="99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中文郵寄地址：82445 高雄市燕巢區橫山路59號</w:t>
      </w:r>
    </w:p>
    <w:p w:rsidR="00DB450F" w:rsidRDefault="00DB450F" w:rsidP="00DB450F">
      <w:pPr>
        <w:pStyle w:val="a8"/>
        <w:ind w:left="269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樹德科技大學語文</w:t>
      </w:r>
      <w:r w:rsidR="00AF55B6" w:rsidRPr="00AF55B6">
        <w:rPr>
          <w:rFonts w:ascii="標楷體" w:eastAsia="標楷體" w:hAnsi="標楷體" w:hint="eastAsia"/>
          <w:sz w:val="24"/>
          <w:szCs w:val="24"/>
          <w:lang w:eastAsia="zh-TW"/>
        </w:rPr>
        <w:t>暨國際教學中心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中心華語組</w:t>
      </w:r>
    </w:p>
    <w:p w:rsidR="00DB450F" w:rsidRPr="00DB450F" w:rsidRDefault="00DB450F" w:rsidP="00DB450F">
      <w:pPr>
        <w:ind w:leftChars="413" w:left="2693" w:hangingChars="709" w:hanging="1702"/>
        <w:rPr>
          <w:rFonts w:ascii="標楷體" w:eastAsia="標楷體" w:hAnsi="標楷體"/>
          <w:szCs w:val="24"/>
        </w:rPr>
      </w:pPr>
      <w:r w:rsidRPr="00DB450F">
        <w:rPr>
          <w:rFonts w:ascii="標楷體" w:eastAsia="標楷體" w:hAnsi="標楷體" w:hint="eastAsia"/>
          <w:color w:val="000000" w:themeColor="text1"/>
          <w:szCs w:val="24"/>
        </w:rPr>
        <w:t>英文郵寄地址：</w:t>
      </w:r>
      <w:r w:rsidRPr="00DB450F">
        <w:rPr>
          <w:rFonts w:cs="Times New Roman"/>
          <w:color w:val="000000" w:themeColor="text1"/>
          <w:szCs w:val="24"/>
          <w:shd w:val="clear" w:color="auto" w:fill="FCFCFC"/>
        </w:rPr>
        <w:t>No. 59, Hengshan Rd., Yanchao Dist., Kaohsiung City 82445, Taiwan</w:t>
      </w:r>
    </w:p>
    <w:p w:rsidR="00DB450F" w:rsidRPr="00DB450F" w:rsidRDefault="00DB450F" w:rsidP="00DB450F">
      <w:pPr>
        <w:pStyle w:val="a8"/>
        <w:ind w:left="993"/>
        <w:rPr>
          <w:rFonts w:ascii="標楷體" w:eastAsia="標楷體" w:hAnsi="標楷體"/>
          <w:color w:val="000000" w:themeColor="text1"/>
          <w:sz w:val="24"/>
          <w:szCs w:val="24"/>
        </w:rPr>
      </w:pPr>
      <w:r w:rsidRPr="00DB450F">
        <w:rPr>
          <w:rFonts w:cs="Times New Roman" w:hint="eastAsia"/>
          <w:color w:val="000000" w:themeColor="text1"/>
          <w:sz w:val="24"/>
          <w:szCs w:val="24"/>
          <w:shd w:val="clear" w:color="auto" w:fill="FCFCFC"/>
          <w:lang w:eastAsia="zh-TW"/>
        </w:rPr>
        <w:t>E</w:t>
      </w:r>
      <w:r w:rsidRPr="00DB450F">
        <w:rPr>
          <w:rFonts w:cs="Times New Roman"/>
          <w:color w:val="000000" w:themeColor="text1"/>
          <w:sz w:val="24"/>
          <w:szCs w:val="24"/>
          <w:shd w:val="clear" w:color="auto" w:fill="FCFCFC"/>
        </w:rPr>
        <w:t xml:space="preserve">mail address: </w:t>
      </w:r>
      <w:hyperlink r:id="rId9" w:history="1">
        <w:r w:rsidRPr="00DB450F">
          <w:rPr>
            <w:rStyle w:val="ae"/>
            <w:rFonts w:hint="eastAsia"/>
            <w:color w:val="000000" w:themeColor="text1"/>
          </w:rPr>
          <w:t>ctd@stu.edu.tw</w:t>
        </w:r>
      </w:hyperlink>
    </w:p>
    <w:p w:rsidR="00DB450F" w:rsidRPr="001726C5" w:rsidRDefault="00DB450F" w:rsidP="00DB450F">
      <w:pPr>
        <w:pStyle w:val="a8"/>
        <w:numPr>
          <w:ilvl w:val="0"/>
          <w:numId w:val="11"/>
        </w:numPr>
        <w:ind w:left="993"/>
        <w:rPr>
          <w:rFonts w:ascii="標楷體" w:eastAsia="標楷體" w:hAnsi="標楷體"/>
          <w:sz w:val="24"/>
          <w:szCs w:val="24"/>
          <w:lang w:eastAsia="zh-TW"/>
        </w:rPr>
      </w:pPr>
      <w:r w:rsidRPr="00C52708">
        <w:rPr>
          <w:rFonts w:ascii="標楷體" w:eastAsia="標楷體" w:hAnsi="標楷體" w:cs="Arial"/>
          <w:color w:val="000000"/>
          <w:sz w:val="24"/>
          <w:szCs w:val="24"/>
          <w:lang w:eastAsia="zh-TW"/>
        </w:rPr>
        <w:t>資料審核合格後，將寄發入學通知書</w:t>
      </w:r>
      <w:r>
        <w:rPr>
          <w:rFonts w:ascii="標楷體" w:eastAsia="標楷體" w:hAnsi="標楷體" w:cs="Arial" w:hint="eastAsia"/>
          <w:color w:val="000000"/>
          <w:sz w:val="24"/>
          <w:szCs w:val="24"/>
          <w:lang w:eastAsia="zh-TW"/>
        </w:rPr>
        <w:t>及</w:t>
      </w:r>
      <w:r w:rsidRPr="00C52708">
        <w:rPr>
          <w:rFonts w:ascii="標楷體" w:eastAsia="標楷體" w:hAnsi="標楷體" w:cs="Arial"/>
          <w:color w:val="000000"/>
          <w:sz w:val="24"/>
          <w:szCs w:val="24"/>
          <w:lang w:eastAsia="zh-TW"/>
        </w:rPr>
        <w:t>繳費資訊</w:t>
      </w:r>
      <w:r w:rsidRPr="001726C5">
        <w:rPr>
          <w:rFonts w:ascii="標楷體" w:eastAsia="標楷體" w:hAnsi="標楷體" w:cs="Arial" w:hint="eastAsia"/>
          <w:color w:val="000000"/>
          <w:sz w:val="24"/>
          <w:szCs w:val="24"/>
          <w:lang w:eastAsia="zh-TW"/>
        </w:rPr>
        <w:t>。</w:t>
      </w:r>
    </w:p>
    <w:p w:rsidR="00DB450F" w:rsidRPr="001726C5" w:rsidRDefault="00DB450F" w:rsidP="00DB450F">
      <w:pPr>
        <w:pStyle w:val="a8"/>
        <w:numPr>
          <w:ilvl w:val="0"/>
          <w:numId w:val="11"/>
        </w:numPr>
        <w:ind w:left="993"/>
        <w:rPr>
          <w:rFonts w:ascii="標楷體" w:eastAsia="標楷體" w:hAnsi="標楷體"/>
          <w:sz w:val="24"/>
          <w:szCs w:val="24"/>
          <w:lang w:eastAsia="zh-TW"/>
        </w:rPr>
      </w:pPr>
      <w:r w:rsidRPr="00C52708">
        <w:rPr>
          <w:rFonts w:ascii="標楷體" w:eastAsia="標楷體" w:hAnsi="標楷體" w:cs="Arial"/>
          <w:color w:val="000000"/>
          <w:sz w:val="24"/>
          <w:szCs w:val="24"/>
          <w:lang w:eastAsia="zh-TW"/>
        </w:rPr>
        <w:t>憑入學通知書至駐外單位辦理簽證。</w:t>
      </w:r>
    </w:p>
    <w:p w:rsidR="00DB450F" w:rsidRPr="00944025" w:rsidRDefault="00DB450F" w:rsidP="00B85D00">
      <w:pPr>
        <w:pStyle w:val="a8"/>
        <w:numPr>
          <w:ilvl w:val="0"/>
          <w:numId w:val="11"/>
        </w:numPr>
        <w:ind w:left="993"/>
        <w:rPr>
          <w:rFonts w:ascii="標楷體" w:eastAsia="標楷體" w:hAnsi="標楷體"/>
          <w:sz w:val="24"/>
          <w:szCs w:val="24"/>
          <w:lang w:eastAsia="zh-TW"/>
        </w:rPr>
      </w:pPr>
      <w:r w:rsidRPr="00C52708">
        <w:rPr>
          <w:rFonts w:ascii="標楷體" w:eastAsia="標楷體" w:hAnsi="標楷體" w:cs="Arial"/>
          <w:color w:val="000000"/>
          <w:sz w:val="24"/>
          <w:szCs w:val="24"/>
          <w:lang w:eastAsia="zh-TW"/>
        </w:rPr>
        <w:t>至華語中心報到，</w:t>
      </w:r>
      <w:r>
        <w:rPr>
          <w:rFonts w:ascii="標楷體" w:eastAsia="標楷體" w:hAnsi="標楷體" w:cs="Arial" w:hint="eastAsia"/>
          <w:color w:val="000000"/>
          <w:sz w:val="24"/>
          <w:szCs w:val="24"/>
          <w:lang w:eastAsia="zh-TW"/>
        </w:rPr>
        <w:t>繳交學費，</w:t>
      </w:r>
      <w:r>
        <w:rPr>
          <w:rFonts w:ascii="標楷體" w:eastAsia="標楷體" w:hAnsi="標楷體" w:cs="Arial"/>
          <w:color w:val="000000"/>
          <w:sz w:val="24"/>
          <w:szCs w:val="24"/>
          <w:lang w:eastAsia="zh-TW"/>
        </w:rPr>
        <w:t>測驗程度，</w:t>
      </w:r>
      <w:r>
        <w:rPr>
          <w:rFonts w:ascii="標楷體" w:eastAsia="標楷體" w:hAnsi="標楷體" w:cs="Arial" w:hint="eastAsia"/>
          <w:color w:val="000000"/>
          <w:sz w:val="24"/>
          <w:szCs w:val="24"/>
          <w:lang w:eastAsia="zh-TW"/>
        </w:rPr>
        <w:t>並依</w:t>
      </w:r>
      <w:r w:rsidRPr="00C52708">
        <w:rPr>
          <w:rFonts w:ascii="標楷體" w:eastAsia="標楷體" w:hAnsi="標楷體" w:cs="Arial"/>
          <w:color w:val="000000"/>
          <w:sz w:val="24"/>
          <w:szCs w:val="24"/>
          <w:lang w:eastAsia="zh-TW"/>
        </w:rPr>
        <w:t>程度分班。</w:t>
      </w:r>
    </w:p>
    <w:p w:rsidR="00DB450F" w:rsidRPr="00734C98" w:rsidRDefault="00DB450F" w:rsidP="00B85D00">
      <w:pPr>
        <w:pStyle w:val="a8"/>
        <w:numPr>
          <w:ilvl w:val="0"/>
          <w:numId w:val="23"/>
        </w:numPr>
        <w:spacing w:after="0"/>
        <w:rPr>
          <w:rFonts w:ascii="標楷體" w:eastAsia="標楷體" w:hAnsi="標楷體"/>
          <w:b/>
          <w:szCs w:val="28"/>
        </w:rPr>
      </w:pPr>
      <w:r>
        <w:rPr>
          <w:rFonts w:asciiTheme="minorHAnsi" w:eastAsia="標楷體" w:hAnsiTheme="minorHAnsi" w:hint="eastAsia"/>
          <w:b/>
          <w:szCs w:val="28"/>
          <w:lang w:eastAsia="zh-TW"/>
        </w:rPr>
        <w:t>結業</w:t>
      </w:r>
    </w:p>
    <w:p w:rsidR="005E40A6" w:rsidRPr="00944025" w:rsidRDefault="005E40A6" w:rsidP="00944025">
      <w:pPr>
        <w:pStyle w:val="a8"/>
        <w:ind w:left="357" w:firstLineChars="200" w:firstLine="48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本組各級</w:t>
      </w:r>
      <w:r w:rsidR="00065B61">
        <w:rPr>
          <w:rFonts w:ascii="標楷體" w:eastAsia="標楷體" w:hAnsi="標楷體" w:hint="eastAsia"/>
          <w:sz w:val="24"/>
          <w:szCs w:val="24"/>
          <w:lang w:eastAsia="zh-TW"/>
        </w:rPr>
        <w:t>課程皆不授予學分，學員修讀期滿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且</w:t>
      </w:r>
      <w:r w:rsidR="00065B61">
        <w:rPr>
          <w:rFonts w:ascii="標楷體" w:eastAsia="標楷體" w:hAnsi="標楷體" w:hint="eastAsia"/>
          <w:sz w:val="24"/>
          <w:szCs w:val="24"/>
          <w:lang w:eastAsia="zh-TW"/>
        </w:rPr>
        <w:t>缺課</w:t>
      </w:r>
      <w:r w:rsidR="00FA6973">
        <w:rPr>
          <w:rFonts w:ascii="標楷體" w:eastAsia="標楷體" w:hAnsi="標楷體" w:hint="eastAsia"/>
          <w:sz w:val="24"/>
          <w:szCs w:val="24"/>
          <w:lang w:eastAsia="zh-TW"/>
        </w:rPr>
        <w:t>時數未超過總時</w:t>
      </w:r>
      <w:r w:rsidR="00065B61">
        <w:rPr>
          <w:rFonts w:ascii="標楷體" w:eastAsia="標楷體" w:hAnsi="標楷體" w:hint="eastAsia"/>
          <w:sz w:val="24"/>
          <w:szCs w:val="24"/>
          <w:lang w:eastAsia="zh-TW"/>
        </w:rPr>
        <w:t>數三分之ㄧ（含）以上</w:t>
      </w:r>
      <w:r w:rsidR="00FA697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065B61">
        <w:rPr>
          <w:rFonts w:ascii="標楷體" w:eastAsia="標楷體" w:hAnsi="標楷體" w:hint="eastAsia"/>
          <w:sz w:val="24"/>
          <w:szCs w:val="24"/>
          <w:lang w:eastAsia="zh-TW"/>
        </w:rPr>
        <w:t>經考試及格者，由本組核發結業證書。</w:t>
      </w:r>
    </w:p>
    <w:sectPr w:rsidR="005E40A6" w:rsidRPr="00944025" w:rsidSect="00EC3B6D"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C6" w:rsidRDefault="00E317C6" w:rsidP="008C25AA">
      <w:r>
        <w:separator/>
      </w:r>
    </w:p>
  </w:endnote>
  <w:endnote w:type="continuationSeparator" w:id="0">
    <w:p w:rsidR="00E317C6" w:rsidRDefault="00E317C6" w:rsidP="008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11351"/>
      <w:docPartObj>
        <w:docPartGallery w:val="Page Numbers (Bottom of Page)"/>
        <w:docPartUnique/>
      </w:docPartObj>
    </w:sdtPr>
    <w:sdtEndPr/>
    <w:sdtContent>
      <w:p w:rsidR="00594AC0" w:rsidRDefault="00594A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72" w:rsidRPr="00302972">
          <w:rPr>
            <w:noProof/>
            <w:lang w:val="zh-TW"/>
          </w:rPr>
          <w:t>1</w:t>
        </w:r>
        <w:r>
          <w:fldChar w:fldCharType="end"/>
        </w:r>
      </w:p>
    </w:sdtContent>
  </w:sdt>
  <w:p w:rsidR="00594AC0" w:rsidRDefault="00594A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C6" w:rsidRDefault="00E317C6" w:rsidP="008C25AA">
      <w:r>
        <w:separator/>
      </w:r>
    </w:p>
  </w:footnote>
  <w:footnote w:type="continuationSeparator" w:id="0">
    <w:p w:rsidR="00E317C6" w:rsidRDefault="00E317C6" w:rsidP="008C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C1"/>
    <w:multiLevelType w:val="hybridMultilevel"/>
    <w:tmpl w:val="33CEC51C"/>
    <w:lvl w:ilvl="0" w:tplc="D848D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70FDB"/>
    <w:multiLevelType w:val="hybridMultilevel"/>
    <w:tmpl w:val="30941112"/>
    <w:lvl w:ilvl="0" w:tplc="9C54D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D6BAC"/>
    <w:multiLevelType w:val="hybridMultilevel"/>
    <w:tmpl w:val="DB18A81E"/>
    <w:lvl w:ilvl="0" w:tplc="D6CCF40E">
      <w:numFmt w:val="bullet"/>
      <w:lvlText w:val="※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400433"/>
    <w:multiLevelType w:val="hybridMultilevel"/>
    <w:tmpl w:val="830A921C"/>
    <w:lvl w:ilvl="0" w:tplc="57C6CEB4">
      <w:start w:val="1"/>
      <w:numFmt w:val="lowerRoman"/>
      <w:lvlText w:val="（%1）"/>
      <w:lvlJc w:val="left"/>
      <w:pPr>
        <w:ind w:left="1794" w:hanging="1080"/>
      </w:pPr>
      <w:rPr>
        <w:rFonts w:hint="default"/>
      </w:rPr>
    </w:lvl>
    <w:lvl w:ilvl="1" w:tplc="B7F6EB0A">
      <w:numFmt w:val="bullet"/>
      <w:lvlText w:val="▲"/>
      <w:lvlJc w:val="left"/>
      <w:pPr>
        <w:ind w:left="1554" w:hanging="36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4" w15:restartNumberingAfterBreak="0">
    <w:nsid w:val="0D163328"/>
    <w:multiLevelType w:val="hybridMultilevel"/>
    <w:tmpl w:val="BDF61C3C"/>
    <w:lvl w:ilvl="0" w:tplc="6D781230">
      <w:start w:val="1"/>
      <w:numFmt w:val="lowerRoman"/>
      <w:lvlText w:val="(%1)"/>
      <w:lvlJc w:val="left"/>
      <w:pPr>
        <w:ind w:left="1440" w:hanging="720"/>
      </w:pPr>
      <w:rPr>
        <w:rFonts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E0516F6"/>
    <w:multiLevelType w:val="hybridMultilevel"/>
    <w:tmpl w:val="F09C0FA2"/>
    <w:lvl w:ilvl="0" w:tplc="D646F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AFD229B"/>
    <w:multiLevelType w:val="hybridMultilevel"/>
    <w:tmpl w:val="5BC4C476"/>
    <w:lvl w:ilvl="0" w:tplc="872C20F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C5E7D41"/>
    <w:multiLevelType w:val="hybridMultilevel"/>
    <w:tmpl w:val="EFE6090C"/>
    <w:lvl w:ilvl="0" w:tplc="0409000F">
      <w:start w:val="1"/>
      <w:numFmt w:val="decimal"/>
      <w:lvlText w:val="%1.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8" w15:restartNumberingAfterBreak="0">
    <w:nsid w:val="238C58CF"/>
    <w:multiLevelType w:val="hybridMultilevel"/>
    <w:tmpl w:val="7BE47E1C"/>
    <w:lvl w:ilvl="0" w:tplc="FFF04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3A714E"/>
    <w:multiLevelType w:val="hybridMultilevel"/>
    <w:tmpl w:val="9110BF08"/>
    <w:lvl w:ilvl="0" w:tplc="264218C0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65E2A26"/>
    <w:multiLevelType w:val="hybridMultilevel"/>
    <w:tmpl w:val="FA14571E"/>
    <w:lvl w:ilvl="0" w:tplc="0992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41C19"/>
    <w:multiLevelType w:val="hybridMultilevel"/>
    <w:tmpl w:val="A4EED394"/>
    <w:lvl w:ilvl="0" w:tplc="DD40696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88A0DD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DF433B"/>
    <w:multiLevelType w:val="hybridMultilevel"/>
    <w:tmpl w:val="39D06ADE"/>
    <w:lvl w:ilvl="0" w:tplc="466E4A7A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D6CCF40E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33DF6"/>
    <w:multiLevelType w:val="hybridMultilevel"/>
    <w:tmpl w:val="95EE3092"/>
    <w:lvl w:ilvl="0" w:tplc="0409000F">
      <w:start w:val="1"/>
      <w:numFmt w:val="decimal"/>
      <w:lvlText w:val="%1."/>
      <w:lvlJc w:val="left"/>
      <w:pPr>
        <w:ind w:left="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14" w15:restartNumberingAfterBreak="0">
    <w:nsid w:val="413E2BB0"/>
    <w:multiLevelType w:val="hybridMultilevel"/>
    <w:tmpl w:val="76EA6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0F3E85"/>
    <w:multiLevelType w:val="hybridMultilevel"/>
    <w:tmpl w:val="B270E538"/>
    <w:lvl w:ilvl="0" w:tplc="FEDCF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20350F"/>
    <w:multiLevelType w:val="hybridMultilevel"/>
    <w:tmpl w:val="7F544D86"/>
    <w:lvl w:ilvl="0" w:tplc="1B980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E65968"/>
    <w:multiLevelType w:val="hybridMultilevel"/>
    <w:tmpl w:val="68CAABAA"/>
    <w:lvl w:ilvl="0" w:tplc="3E327A60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3DE29D9"/>
    <w:multiLevelType w:val="hybridMultilevel"/>
    <w:tmpl w:val="3CF038EC"/>
    <w:lvl w:ilvl="0" w:tplc="70A8714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8F04757"/>
    <w:multiLevelType w:val="hybridMultilevel"/>
    <w:tmpl w:val="0E10C438"/>
    <w:lvl w:ilvl="0" w:tplc="466E4A7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21F1BF7"/>
    <w:multiLevelType w:val="hybridMultilevel"/>
    <w:tmpl w:val="7A10256A"/>
    <w:lvl w:ilvl="0" w:tplc="51B61A8A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80A0E33"/>
    <w:multiLevelType w:val="hybridMultilevel"/>
    <w:tmpl w:val="EAF2F55C"/>
    <w:lvl w:ilvl="0" w:tplc="F0CC8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D63192"/>
    <w:multiLevelType w:val="hybridMultilevel"/>
    <w:tmpl w:val="CA84AEAC"/>
    <w:lvl w:ilvl="0" w:tplc="BBD6B8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7C6C1968"/>
    <w:multiLevelType w:val="hybridMultilevel"/>
    <w:tmpl w:val="854E7CD2"/>
    <w:lvl w:ilvl="0" w:tplc="3D08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D22BCC"/>
    <w:multiLevelType w:val="hybridMultilevel"/>
    <w:tmpl w:val="93BAED62"/>
    <w:lvl w:ilvl="0" w:tplc="AF526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2"/>
  </w:num>
  <w:num w:numId="3">
    <w:abstractNumId w:val="0"/>
  </w:num>
  <w:num w:numId="4">
    <w:abstractNumId w:val="15"/>
  </w:num>
  <w:num w:numId="5">
    <w:abstractNumId w:val="17"/>
  </w:num>
  <w:num w:numId="6">
    <w:abstractNumId w:val="23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8"/>
  </w:num>
  <w:num w:numId="12">
    <w:abstractNumId w:val="21"/>
  </w:num>
  <w:num w:numId="13">
    <w:abstractNumId w:val="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4"/>
  </w:num>
  <w:num w:numId="19">
    <w:abstractNumId w:val="19"/>
  </w:num>
  <w:num w:numId="20">
    <w:abstractNumId w:val="2"/>
  </w:num>
  <w:num w:numId="21">
    <w:abstractNumId w:val="13"/>
  </w:num>
  <w:num w:numId="22">
    <w:abstractNumId w:val="7"/>
  </w:num>
  <w:num w:numId="23">
    <w:abstractNumId w:val="1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41"/>
    <w:rsid w:val="00030CFF"/>
    <w:rsid w:val="00032882"/>
    <w:rsid w:val="00065B61"/>
    <w:rsid w:val="0009130F"/>
    <w:rsid w:val="000E5A4E"/>
    <w:rsid w:val="000E7EB1"/>
    <w:rsid w:val="001726C5"/>
    <w:rsid w:val="001B5669"/>
    <w:rsid w:val="001D6CE2"/>
    <w:rsid w:val="0025225B"/>
    <w:rsid w:val="002F4441"/>
    <w:rsid w:val="00302972"/>
    <w:rsid w:val="003565F7"/>
    <w:rsid w:val="00361467"/>
    <w:rsid w:val="003B1B40"/>
    <w:rsid w:val="003B73FE"/>
    <w:rsid w:val="003D2F60"/>
    <w:rsid w:val="00401A08"/>
    <w:rsid w:val="004325BF"/>
    <w:rsid w:val="00457CCC"/>
    <w:rsid w:val="004663D0"/>
    <w:rsid w:val="00495ABE"/>
    <w:rsid w:val="005033DF"/>
    <w:rsid w:val="00584A39"/>
    <w:rsid w:val="00594AC0"/>
    <w:rsid w:val="005E0636"/>
    <w:rsid w:val="005E40A6"/>
    <w:rsid w:val="006741DF"/>
    <w:rsid w:val="00681EB3"/>
    <w:rsid w:val="006D49B5"/>
    <w:rsid w:val="006F1712"/>
    <w:rsid w:val="007275CD"/>
    <w:rsid w:val="00734C98"/>
    <w:rsid w:val="00781486"/>
    <w:rsid w:val="007A6E10"/>
    <w:rsid w:val="007F20D6"/>
    <w:rsid w:val="007F71B5"/>
    <w:rsid w:val="00860E9F"/>
    <w:rsid w:val="008C25AA"/>
    <w:rsid w:val="009062C4"/>
    <w:rsid w:val="00935681"/>
    <w:rsid w:val="00944025"/>
    <w:rsid w:val="00951362"/>
    <w:rsid w:val="00957403"/>
    <w:rsid w:val="00A049FC"/>
    <w:rsid w:val="00A83930"/>
    <w:rsid w:val="00A87444"/>
    <w:rsid w:val="00A90178"/>
    <w:rsid w:val="00AB4044"/>
    <w:rsid w:val="00AF55B6"/>
    <w:rsid w:val="00B56C9E"/>
    <w:rsid w:val="00B85D00"/>
    <w:rsid w:val="00BB58AA"/>
    <w:rsid w:val="00CA4D7E"/>
    <w:rsid w:val="00CC0A1F"/>
    <w:rsid w:val="00CE5B8E"/>
    <w:rsid w:val="00D0035A"/>
    <w:rsid w:val="00D93B5F"/>
    <w:rsid w:val="00DB450F"/>
    <w:rsid w:val="00DD55EF"/>
    <w:rsid w:val="00E0390E"/>
    <w:rsid w:val="00E218BA"/>
    <w:rsid w:val="00E243A0"/>
    <w:rsid w:val="00E317C6"/>
    <w:rsid w:val="00E71F59"/>
    <w:rsid w:val="00E732F1"/>
    <w:rsid w:val="00E966BB"/>
    <w:rsid w:val="00EB6ED7"/>
    <w:rsid w:val="00EC3B6D"/>
    <w:rsid w:val="00F130FF"/>
    <w:rsid w:val="00F973EE"/>
    <w:rsid w:val="00FA2607"/>
    <w:rsid w:val="00FA6973"/>
    <w:rsid w:val="00FE0C11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63605F-08DC-4287-AE0A-C7FAB06E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CCC"/>
    <w:rPr>
      <w:b/>
      <w:bCs/>
    </w:rPr>
  </w:style>
  <w:style w:type="paragraph" w:styleId="a4">
    <w:name w:val="header"/>
    <w:basedOn w:val="a"/>
    <w:link w:val="a5"/>
    <w:uiPriority w:val="99"/>
    <w:unhideWhenUsed/>
    <w:rsid w:val="008C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25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2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25AA"/>
    <w:rPr>
      <w:sz w:val="20"/>
      <w:szCs w:val="20"/>
    </w:rPr>
  </w:style>
  <w:style w:type="paragraph" w:styleId="a8">
    <w:name w:val="List Paragraph"/>
    <w:basedOn w:val="a"/>
    <w:uiPriority w:val="34"/>
    <w:qFormat/>
    <w:rsid w:val="008C25AA"/>
    <w:pPr>
      <w:widowControl/>
      <w:spacing w:after="160" w:line="259" w:lineRule="auto"/>
      <w:ind w:left="720"/>
      <w:contextualSpacing/>
    </w:pPr>
    <w:rPr>
      <w:rFonts w:ascii="Times New Roman" w:hAnsi="Times New Roman"/>
      <w:kern w:val="0"/>
      <w:sz w:val="28"/>
      <w:lang w:val="vi-VN" w:eastAsia="zh-CN"/>
    </w:rPr>
  </w:style>
  <w:style w:type="table" w:styleId="a9">
    <w:name w:val="Table Grid"/>
    <w:basedOn w:val="a1"/>
    <w:uiPriority w:val="39"/>
    <w:rsid w:val="008C25AA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val="vi-V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275CD"/>
    <w:pPr>
      <w:jc w:val="center"/>
    </w:pPr>
    <w:rPr>
      <w:rFonts w:ascii="標楷體" w:eastAsia="標楷體" w:hAnsi="標楷體" w:cs="Times New Roman"/>
      <w:kern w:val="0"/>
      <w:sz w:val="20"/>
      <w:szCs w:val="20"/>
      <w:lang w:val="vi-VN"/>
    </w:rPr>
  </w:style>
  <w:style w:type="character" w:customStyle="1" w:styleId="ab">
    <w:name w:val="註釋標題 字元"/>
    <w:basedOn w:val="a0"/>
    <w:link w:val="aa"/>
    <w:uiPriority w:val="99"/>
    <w:rsid w:val="007275CD"/>
    <w:rPr>
      <w:rFonts w:ascii="標楷體" w:eastAsia="標楷體" w:hAnsi="標楷體" w:cs="Times New Roman"/>
      <w:kern w:val="0"/>
      <w:sz w:val="20"/>
      <w:szCs w:val="20"/>
      <w:lang w:val="vi-VN"/>
    </w:rPr>
  </w:style>
  <w:style w:type="paragraph" w:styleId="ac">
    <w:name w:val="Closing"/>
    <w:basedOn w:val="a"/>
    <w:link w:val="ad"/>
    <w:uiPriority w:val="99"/>
    <w:unhideWhenUsed/>
    <w:rsid w:val="007275CD"/>
    <w:pPr>
      <w:ind w:leftChars="1800" w:left="100"/>
    </w:pPr>
    <w:rPr>
      <w:rFonts w:ascii="標楷體" w:eastAsia="標楷體" w:hAnsi="標楷體" w:cs="Times New Roman"/>
      <w:kern w:val="0"/>
      <w:sz w:val="20"/>
      <w:szCs w:val="20"/>
      <w:lang w:val="vi-VN"/>
    </w:rPr>
  </w:style>
  <w:style w:type="character" w:customStyle="1" w:styleId="ad">
    <w:name w:val="結語 字元"/>
    <w:basedOn w:val="a0"/>
    <w:link w:val="ac"/>
    <w:uiPriority w:val="99"/>
    <w:rsid w:val="007275CD"/>
    <w:rPr>
      <w:rFonts w:ascii="標楷體" w:eastAsia="標楷體" w:hAnsi="標楷體" w:cs="Times New Roman"/>
      <w:kern w:val="0"/>
      <w:sz w:val="20"/>
      <w:szCs w:val="20"/>
      <w:lang w:val="vi-VN"/>
    </w:rPr>
  </w:style>
  <w:style w:type="character" w:styleId="ae">
    <w:name w:val="Hyperlink"/>
    <w:basedOn w:val="a0"/>
    <w:uiPriority w:val="99"/>
    <w:unhideWhenUsed/>
    <w:rsid w:val="00EC3B6D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44025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D6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D6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ca.stu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AgpjJ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td@s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STU</cp:lastModifiedBy>
  <cp:revision>2</cp:revision>
  <cp:lastPrinted>2017-12-07T08:16:00Z</cp:lastPrinted>
  <dcterms:created xsi:type="dcterms:W3CDTF">2018-01-15T02:35:00Z</dcterms:created>
  <dcterms:modified xsi:type="dcterms:W3CDTF">2018-01-15T02:35:00Z</dcterms:modified>
</cp:coreProperties>
</file>